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34E72" w14:textId="77777777" w:rsidR="004F3DA6" w:rsidRPr="005D263A" w:rsidRDefault="004F3DA6" w:rsidP="008A49AE">
      <w:pPr>
        <w:autoSpaceDE w:val="0"/>
        <w:autoSpaceDN w:val="0"/>
        <w:adjustRightInd w:val="0"/>
        <w:jc w:val="both"/>
        <w:rPr>
          <w:rFonts w:asciiTheme="minorHAnsi" w:eastAsiaTheme="minorHAnsi" w:hAnsiTheme="minorHAnsi" w:cstheme="minorHAnsi"/>
          <w:bCs/>
          <w:sz w:val="24"/>
          <w:szCs w:val="24"/>
          <w:lang w:val="es-CO" w:eastAsia="en-US"/>
        </w:rPr>
      </w:pPr>
    </w:p>
    <w:p w14:paraId="6FBCACD7" w14:textId="67B344CD" w:rsidR="005056CE" w:rsidRPr="005D263A" w:rsidRDefault="004F3DA6" w:rsidP="005056CE">
      <w:pPr>
        <w:autoSpaceDE w:val="0"/>
        <w:autoSpaceDN w:val="0"/>
        <w:adjustRightInd w:val="0"/>
        <w:jc w:val="center"/>
        <w:rPr>
          <w:rFonts w:asciiTheme="minorHAnsi" w:eastAsiaTheme="minorHAnsi" w:hAnsiTheme="minorHAnsi" w:cstheme="minorHAnsi"/>
          <w:b/>
          <w:sz w:val="24"/>
          <w:szCs w:val="24"/>
          <w:lang w:val="es-CO" w:eastAsia="en-US"/>
        </w:rPr>
      </w:pPr>
      <w:r w:rsidRPr="005D263A">
        <w:rPr>
          <w:rFonts w:asciiTheme="minorHAnsi" w:eastAsiaTheme="minorHAnsi" w:hAnsiTheme="minorHAnsi" w:cstheme="minorHAnsi"/>
          <w:b/>
          <w:sz w:val="24"/>
          <w:szCs w:val="24"/>
          <w:lang w:val="es-CO" w:eastAsia="en-US"/>
        </w:rPr>
        <w:t>POLÍTICA DE PREVENCION DEL CONSUMO DE ALCOHOL Y EL USO DE SUSTANCIAS PSICOACTIVAS</w:t>
      </w:r>
    </w:p>
    <w:p w14:paraId="759B198E" w14:textId="77777777" w:rsidR="005056CE" w:rsidRPr="005D263A" w:rsidRDefault="005056CE" w:rsidP="005056CE">
      <w:pPr>
        <w:autoSpaceDE w:val="0"/>
        <w:autoSpaceDN w:val="0"/>
        <w:adjustRightInd w:val="0"/>
        <w:jc w:val="center"/>
        <w:rPr>
          <w:rFonts w:asciiTheme="minorHAnsi" w:eastAsiaTheme="minorHAnsi" w:hAnsiTheme="minorHAnsi" w:cstheme="minorHAnsi"/>
          <w:b/>
          <w:sz w:val="24"/>
          <w:szCs w:val="24"/>
          <w:lang w:val="es-CO" w:eastAsia="en-US"/>
        </w:rPr>
      </w:pPr>
    </w:p>
    <w:p w14:paraId="5E81D9E8" w14:textId="59603024" w:rsidR="007B5401" w:rsidRDefault="00255128" w:rsidP="005056CE">
      <w:pPr>
        <w:autoSpaceDE w:val="0"/>
        <w:autoSpaceDN w:val="0"/>
        <w:adjustRightInd w:val="0"/>
        <w:jc w:val="center"/>
        <w:rPr>
          <w:rFonts w:asciiTheme="minorHAnsi" w:eastAsiaTheme="minorHAnsi" w:hAnsiTheme="minorHAnsi" w:cstheme="minorHAnsi"/>
          <w:b/>
          <w:sz w:val="24"/>
          <w:szCs w:val="24"/>
          <w:lang w:val="es-CO" w:eastAsia="en-US"/>
        </w:rPr>
      </w:pPr>
      <w:r w:rsidRPr="005D263A">
        <w:rPr>
          <w:rFonts w:asciiTheme="minorHAnsi" w:eastAsiaTheme="minorHAnsi" w:hAnsiTheme="minorHAnsi" w:cstheme="minorHAnsi"/>
          <w:b/>
          <w:sz w:val="24"/>
          <w:szCs w:val="24"/>
          <w:lang w:val="es-CO" w:eastAsia="en-US"/>
        </w:rPr>
        <w:t xml:space="preserve">1 </w:t>
      </w:r>
      <w:r w:rsidR="005056CE" w:rsidRPr="005D263A">
        <w:rPr>
          <w:rFonts w:asciiTheme="minorHAnsi" w:eastAsiaTheme="minorHAnsi" w:hAnsiTheme="minorHAnsi" w:cstheme="minorHAnsi"/>
          <w:b/>
          <w:sz w:val="24"/>
          <w:szCs w:val="24"/>
          <w:lang w:val="es-CO" w:eastAsia="en-US"/>
        </w:rPr>
        <w:t>MARCO CONCEPTUAL</w:t>
      </w:r>
      <w:r w:rsidR="007B5401">
        <w:rPr>
          <w:rFonts w:asciiTheme="minorHAnsi" w:eastAsiaTheme="minorHAnsi" w:hAnsiTheme="minorHAnsi" w:cstheme="minorHAnsi"/>
          <w:b/>
          <w:sz w:val="24"/>
          <w:szCs w:val="24"/>
          <w:lang w:val="es-CO" w:eastAsia="en-US"/>
        </w:rPr>
        <w:t xml:space="preserve"> -LEGAL</w:t>
      </w:r>
    </w:p>
    <w:p w14:paraId="0B115265" w14:textId="719AE64C" w:rsidR="005056CE" w:rsidRPr="005D263A" w:rsidRDefault="005056CE" w:rsidP="005056CE">
      <w:pPr>
        <w:autoSpaceDE w:val="0"/>
        <w:autoSpaceDN w:val="0"/>
        <w:adjustRightInd w:val="0"/>
        <w:jc w:val="center"/>
        <w:rPr>
          <w:rFonts w:asciiTheme="minorHAnsi" w:eastAsiaTheme="minorHAnsi" w:hAnsiTheme="minorHAnsi" w:cstheme="minorHAnsi"/>
          <w:b/>
          <w:sz w:val="24"/>
          <w:szCs w:val="24"/>
          <w:lang w:val="es-CO" w:eastAsia="en-US"/>
        </w:rPr>
      </w:pPr>
      <w:r w:rsidRPr="005D263A">
        <w:rPr>
          <w:rFonts w:asciiTheme="minorHAnsi" w:eastAsiaTheme="minorHAnsi" w:hAnsiTheme="minorHAnsi" w:cstheme="minorHAnsi"/>
          <w:b/>
          <w:sz w:val="24"/>
          <w:szCs w:val="24"/>
          <w:lang w:val="es-CO" w:eastAsia="en-US"/>
        </w:rPr>
        <w:t xml:space="preserve"> </w:t>
      </w:r>
    </w:p>
    <w:p w14:paraId="660E5C52" w14:textId="13E76954"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La Resolución No. </w:t>
      </w:r>
      <w:r w:rsidRPr="005D263A">
        <w:rPr>
          <w:rFonts w:asciiTheme="minorHAnsi" w:eastAsiaTheme="minorHAnsi" w:hAnsiTheme="minorHAnsi" w:cstheme="minorHAnsi"/>
          <w:bCs/>
          <w:sz w:val="24"/>
          <w:szCs w:val="24"/>
          <w:lang w:val="es-CO" w:eastAsia="en-US"/>
        </w:rPr>
        <w:t>0089</w:t>
      </w:r>
      <w:r w:rsidRPr="005D263A">
        <w:rPr>
          <w:rFonts w:asciiTheme="minorHAnsi" w:eastAsiaTheme="minorHAnsi" w:hAnsiTheme="minorHAnsi" w:cstheme="minorHAnsi"/>
          <w:bCs/>
          <w:sz w:val="24"/>
          <w:szCs w:val="24"/>
          <w:lang w:val="es-CO" w:eastAsia="en-US"/>
        </w:rPr>
        <w:t xml:space="preserve"> de</w:t>
      </w:r>
      <w:r w:rsidRPr="005D263A">
        <w:rPr>
          <w:rFonts w:asciiTheme="minorHAnsi" w:eastAsiaTheme="minorHAnsi" w:hAnsiTheme="minorHAnsi" w:cstheme="minorHAnsi"/>
          <w:bCs/>
          <w:sz w:val="24"/>
          <w:szCs w:val="24"/>
          <w:lang w:val="es-CO" w:eastAsia="en-US"/>
        </w:rPr>
        <w:t xml:space="preserve">l 16 de enero </w:t>
      </w:r>
      <w:r w:rsidR="0049355E" w:rsidRPr="005D263A">
        <w:rPr>
          <w:rFonts w:asciiTheme="minorHAnsi" w:eastAsiaTheme="minorHAnsi" w:hAnsiTheme="minorHAnsi" w:cstheme="minorHAnsi"/>
          <w:bCs/>
          <w:sz w:val="24"/>
          <w:szCs w:val="24"/>
          <w:lang w:val="es-CO" w:eastAsia="en-US"/>
        </w:rPr>
        <w:t>del 2019 MINISTERIO</w:t>
      </w:r>
      <w:r w:rsidR="0049355E" w:rsidRPr="005D263A">
        <w:rPr>
          <w:rFonts w:asciiTheme="minorHAnsi" w:eastAsiaTheme="minorHAnsi" w:hAnsiTheme="minorHAnsi" w:cstheme="minorHAnsi"/>
          <w:bCs/>
          <w:sz w:val="24"/>
          <w:szCs w:val="24"/>
          <w:lang w:val="es-CO" w:eastAsia="en-US"/>
        </w:rPr>
        <w:t xml:space="preserve"> DE SALUD Y </w:t>
      </w:r>
      <w:r w:rsidR="0049355E" w:rsidRPr="005D263A">
        <w:rPr>
          <w:rFonts w:asciiTheme="minorHAnsi" w:eastAsiaTheme="minorHAnsi" w:hAnsiTheme="minorHAnsi" w:cstheme="minorHAnsi"/>
          <w:bCs/>
          <w:sz w:val="24"/>
          <w:szCs w:val="24"/>
          <w:lang w:val="es-CO" w:eastAsia="en-US"/>
        </w:rPr>
        <w:t>PROTECCION</w:t>
      </w:r>
      <w:r w:rsidR="0049355E" w:rsidRPr="005D263A">
        <w:rPr>
          <w:rFonts w:asciiTheme="minorHAnsi" w:eastAsiaTheme="minorHAnsi" w:hAnsiTheme="minorHAnsi" w:cstheme="minorHAnsi"/>
          <w:bCs/>
          <w:sz w:val="24"/>
          <w:szCs w:val="24"/>
          <w:lang w:val="es-CO" w:eastAsia="en-US"/>
        </w:rPr>
        <w:t xml:space="preserve"> </w:t>
      </w:r>
      <w:r w:rsidR="0049355E" w:rsidRPr="005D263A">
        <w:rPr>
          <w:rFonts w:asciiTheme="minorHAnsi" w:eastAsiaTheme="minorHAnsi" w:hAnsiTheme="minorHAnsi" w:cstheme="minorHAnsi"/>
          <w:bCs/>
          <w:sz w:val="24"/>
          <w:szCs w:val="24"/>
          <w:lang w:val="es-CO" w:eastAsia="en-US"/>
        </w:rPr>
        <w:t>SOCIAL Por</w:t>
      </w:r>
      <w:r w:rsidRPr="005D263A">
        <w:rPr>
          <w:rFonts w:asciiTheme="minorHAnsi" w:eastAsiaTheme="minorHAnsi" w:hAnsiTheme="minorHAnsi" w:cstheme="minorHAnsi"/>
          <w:bCs/>
          <w:sz w:val="24"/>
          <w:szCs w:val="24"/>
          <w:lang w:val="es-CO" w:eastAsia="en-US"/>
        </w:rPr>
        <w:t xml:space="preserve"> la cual se adopta la Política Integral para la Prevención y Atención del Consumo de Sustancias </w:t>
      </w:r>
      <w:r w:rsidR="004F3DA6" w:rsidRPr="005D263A">
        <w:rPr>
          <w:rFonts w:asciiTheme="minorHAnsi" w:eastAsiaTheme="minorHAnsi" w:hAnsiTheme="minorHAnsi" w:cstheme="minorHAnsi"/>
          <w:bCs/>
          <w:sz w:val="24"/>
          <w:szCs w:val="24"/>
          <w:lang w:val="es-CO" w:eastAsia="en-US"/>
        </w:rPr>
        <w:t>Psicoactivas en</w:t>
      </w:r>
      <w:r w:rsidR="0049355E" w:rsidRPr="005D263A">
        <w:rPr>
          <w:rFonts w:asciiTheme="minorHAnsi" w:eastAsiaTheme="minorHAnsi" w:hAnsiTheme="minorHAnsi" w:cstheme="minorHAnsi"/>
          <w:bCs/>
          <w:sz w:val="24"/>
          <w:szCs w:val="24"/>
          <w:lang w:val="es-CO" w:eastAsia="en-US"/>
        </w:rPr>
        <w:t xml:space="preserve"> Colombia.</w:t>
      </w:r>
    </w:p>
    <w:p w14:paraId="12485003" w14:textId="77777777"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p>
    <w:p w14:paraId="4B82AD05" w14:textId="77777777" w:rsidR="001449D2" w:rsidRPr="005D263A" w:rsidRDefault="001449D2" w:rsidP="001449D2">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El plan de acción mundial para la prevención y el control de las enfermedades no transmisibles 2013 –2020 de la Organización Mundial de la Salud identifica entre los factores de riesgo más importantes para el desarrollo de estas enfermedades, el uso nocivo de sustancias psicoactivas tales como el alcohol y tabaco. </w:t>
      </w:r>
    </w:p>
    <w:p w14:paraId="08129249" w14:textId="77777777"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p>
    <w:p w14:paraId="32A13D25" w14:textId="34BE6AC3"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El Convenio número 161, sobre los servicios de salud en el trabajo adoptado por la 71 Reunión de la Conferencia General de la Organización Internacional del Trabajo, OIT, Ginebra, 1985, aprobado por la Ley 378 de 1997, en su artículo 5°, literales f) e i), establece que los servicios de salud en el trabajo deberán asegurar las funciones de vigilancia de la salud de los trabajadores en relación con el trabajo y la colaboración en la difusión de informaciones, en la formación y educación en materia de salud. </w:t>
      </w:r>
    </w:p>
    <w:p w14:paraId="1D75142A" w14:textId="77777777"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p>
    <w:p w14:paraId="4211B9D6" w14:textId="0A8DB241"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La Resolución No. 1075 de 1992 establece la obligatoriedad de incluir dentro de las actividades de seguridad y salud en el trabajo campañas específicas, tendientes a fomentar la prevención y el control </w:t>
      </w:r>
      <w:r w:rsidRPr="005D263A">
        <w:rPr>
          <w:rFonts w:asciiTheme="minorHAnsi" w:eastAsiaTheme="minorHAnsi" w:hAnsiTheme="minorHAnsi" w:cstheme="minorHAnsi"/>
          <w:bCs/>
          <w:sz w:val="24"/>
          <w:szCs w:val="24"/>
          <w:lang w:val="es-CO" w:eastAsia="en-US"/>
        </w:rPr>
        <w:t>del fármaco</w:t>
      </w:r>
      <w:r w:rsidRPr="005D263A">
        <w:rPr>
          <w:rFonts w:asciiTheme="minorHAnsi" w:eastAsiaTheme="minorHAnsi" w:hAnsiTheme="minorHAnsi" w:cstheme="minorHAnsi"/>
          <w:bCs/>
          <w:sz w:val="24"/>
          <w:szCs w:val="24"/>
          <w:lang w:val="es-CO" w:eastAsia="en-US"/>
        </w:rPr>
        <w:t xml:space="preserve"> dependencia, el alcoholismo y el tabaquismo; </w:t>
      </w:r>
    </w:p>
    <w:p w14:paraId="21996885" w14:textId="77777777"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p>
    <w:p w14:paraId="7644469B" w14:textId="3D131F02"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La Resolución 4225 de 1992 contempla en algunos de sus apartes: “recomendar a todas las instituciones, empresas, establecimientos educativos, militares, religiosos, deportivos y otros, que adopten medidas restrictivas del hábito de fumar...”; el Decreto 1108 de 1994 artículo 40 dispone la prohibición a los servidores públicos en ejercicio de sus funciones del uso y consumo de estupefacientes y sustancias psicotrópicas. La Resolución 1956 del 2008 del Ministerio de la Protección Social, en su artículo 2 establece “Prohíbase fumar en áreas interiores o cerradas de los lugares de trabajo y/o de los lugares públicos”</w:t>
      </w:r>
    </w:p>
    <w:p w14:paraId="2B3B0516" w14:textId="77777777"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p>
    <w:p w14:paraId="4C920C82" w14:textId="77777777" w:rsidR="001449D2" w:rsidRDefault="001449D2" w:rsidP="001449D2">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En el numeral 2º del artículo 60 del Código Sustantivo del Trabajo estableció como una de las prohibiciones para los trabajadores el “Presentarse al trabajo en estado de embriaguez o bajo la influencia de narcóticos o drogas enervantes” </w:t>
      </w:r>
    </w:p>
    <w:p w14:paraId="09D40612" w14:textId="77777777" w:rsidR="007B5401" w:rsidRDefault="007B5401" w:rsidP="001449D2">
      <w:pPr>
        <w:autoSpaceDE w:val="0"/>
        <w:autoSpaceDN w:val="0"/>
        <w:adjustRightInd w:val="0"/>
        <w:jc w:val="both"/>
        <w:rPr>
          <w:rFonts w:asciiTheme="minorHAnsi" w:eastAsiaTheme="minorHAnsi" w:hAnsiTheme="minorHAnsi" w:cstheme="minorHAnsi"/>
          <w:bCs/>
          <w:sz w:val="24"/>
          <w:szCs w:val="24"/>
          <w:lang w:val="es-CO" w:eastAsia="en-US"/>
        </w:rPr>
      </w:pPr>
    </w:p>
    <w:p w14:paraId="70490ACC" w14:textId="77777777" w:rsidR="007B5401" w:rsidRDefault="007B5401" w:rsidP="001449D2">
      <w:pPr>
        <w:autoSpaceDE w:val="0"/>
        <w:autoSpaceDN w:val="0"/>
        <w:adjustRightInd w:val="0"/>
        <w:jc w:val="both"/>
        <w:rPr>
          <w:rFonts w:asciiTheme="minorHAnsi" w:eastAsiaTheme="minorHAnsi" w:hAnsiTheme="minorHAnsi" w:cstheme="minorHAnsi"/>
          <w:bCs/>
          <w:sz w:val="24"/>
          <w:szCs w:val="24"/>
          <w:lang w:val="es-CO" w:eastAsia="en-US"/>
        </w:rPr>
      </w:pPr>
    </w:p>
    <w:p w14:paraId="7D31345C" w14:textId="77777777" w:rsidR="007B5401" w:rsidRPr="005D263A" w:rsidRDefault="007B5401" w:rsidP="001449D2">
      <w:pPr>
        <w:autoSpaceDE w:val="0"/>
        <w:autoSpaceDN w:val="0"/>
        <w:adjustRightInd w:val="0"/>
        <w:jc w:val="both"/>
        <w:rPr>
          <w:rFonts w:asciiTheme="minorHAnsi" w:eastAsiaTheme="minorHAnsi" w:hAnsiTheme="minorHAnsi" w:cstheme="minorHAnsi"/>
          <w:bCs/>
          <w:sz w:val="24"/>
          <w:szCs w:val="24"/>
          <w:lang w:val="es-CO" w:eastAsia="en-US"/>
        </w:rPr>
      </w:pPr>
    </w:p>
    <w:p w14:paraId="3F97F165" w14:textId="77777777"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p>
    <w:p w14:paraId="2962C61A"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p>
    <w:p w14:paraId="4D5691C9"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Constitución Política de Colombia, artículos 25 y 53.</w:t>
      </w:r>
    </w:p>
    <w:p w14:paraId="0D23AAA8"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Ley 1562 de 2012: Por la cual se modifica el sistema de riesgos laborales.</w:t>
      </w:r>
    </w:p>
    <w:p w14:paraId="2C56B252"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Decreto 1072 de 2015: Decreto Único Reglamentario del Sector Trabajo.</w:t>
      </w:r>
    </w:p>
    <w:p w14:paraId="1503AB9D"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Resolución 0312 de 2019: Por la cual se definen los estándares mínimos del SG-SST.</w:t>
      </w:r>
    </w:p>
    <w:p w14:paraId="48DB65E0"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Ley 1335 de 2009: Control del tabaco en espacios laborales.</w:t>
      </w:r>
    </w:p>
    <w:p w14:paraId="23E012ED"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Código Sustantivo del Trabajo.</w:t>
      </w:r>
    </w:p>
    <w:p w14:paraId="4E6D5E80" w14:textId="77777777" w:rsidR="00255128" w:rsidRPr="005D263A" w:rsidRDefault="00255128" w:rsidP="008A49AE">
      <w:pPr>
        <w:autoSpaceDE w:val="0"/>
        <w:autoSpaceDN w:val="0"/>
        <w:adjustRightInd w:val="0"/>
        <w:jc w:val="both"/>
        <w:rPr>
          <w:rFonts w:asciiTheme="minorHAnsi" w:eastAsiaTheme="minorHAnsi" w:hAnsiTheme="minorHAnsi" w:cstheme="minorHAnsi"/>
          <w:bCs/>
          <w:sz w:val="24"/>
          <w:szCs w:val="24"/>
          <w:lang w:val="es-CO" w:eastAsia="en-US"/>
        </w:rPr>
      </w:pPr>
    </w:p>
    <w:p w14:paraId="48076A23" w14:textId="77777777" w:rsidR="001449D2" w:rsidRPr="005D263A" w:rsidRDefault="001449D2" w:rsidP="001449D2">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La presente política de prevención de consumo de alcohol, tabaco y otras sustancias psicoactivas (SPA), está basada en la normatividad nacional e internacional vigente sobre este tema. </w:t>
      </w:r>
    </w:p>
    <w:p w14:paraId="4B658196" w14:textId="77777777" w:rsidR="005056CE" w:rsidRPr="005D263A" w:rsidRDefault="005056CE" w:rsidP="008A49AE">
      <w:pPr>
        <w:autoSpaceDE w:val="0"/>
        <w:autoSpaceDN w:val="0"/>
        <w:adjustRightInd w:val="0"/>
        <w:jc w:val="both"/>
        <w:rPr>
          <w:rFonts w:asciiTheme="minorHAnsi" w:eastAsiaTheme="minorHAnsi" w:hAnsiTheme="minorHAnsi" w:cstheme="minorHAnsi"/>
          <w:bCs/>
          <w:sz w:val="24"/>
          <w:szCs w:val="24"/>
          <w:lang w:val="es-CO" w:eastAsia="en-US"/>
        </w:rPr>
      </w:pPr>
    </w:p>
    <w:p w14:paraId="099597A2" w14:textId="0B9B3F20" w:rsidR="00255128" w:rsidRPr="005D263A" w:rsidRDefault="00255128" w:rsidP="00255128">
      <w:pPr>
        <w:autoSpaceDE w:val="0"/>
        <w:autoSpaceDN w:val="0"/>
        <w:adjustRightInd w:val="0"/>
        <w:jc w:val="both"/>
        <w:rPr>
          <w:rFonts w:asciiTheme="minorHAnsi" w:eastAsiaTheme="minorHAnsi" w:hAnsiTheme="minorHAnsi" w:cstheme="minorHAnsi"/>
          <w:b/>
          <w:sz w:val="24"/>
          <w:szCs w:val="24"/>
          <w:lang w:val="es-CO" w:eastAsia="en-US"/>
        </w:rPr>
      </w:pPr>
      <w:r w:rsidRPr="005D263A">
        <w:rPr>
          <w:rFonts w:asciiTheme="minorHAnsi" w:eastAsiaTheme="minorHAnsi" w:hAnsiTheme="minorHAnsi" w:cstheme="minorHAnsi"/>
          <w:b/>
          <w:sz w:val="24"/>
          <w:szCs w:val="24"/>
          <w:lang w:val="es-CO" w:eastAsia="en-US"/>
        </w:rPr>
        <w:t>2</w:t>
      </w:r>
      <w:r w:rsidR="00557A78" w:rsidRPr="005D263A">
        <w:rPr>
          <w:rFonts w:asciiTheme="minorHAnsi" w:eastAsiaTheme="minorHAnsi" w:hAnsiTheme="minorHAnsi" w:cstheme="minorHAnsi"/>
          <w:b/>
          <w:sz w:val="24"/>
          <w:szCs w:val="24"/>
          <w:lang w:val="es-CO" w:eastAsia="en-US"/>
        </w:rPr>
        <w:t xml:space="preserve"> objetivo</w:t>
      </w:r>
    </w:p>
    <w:p w14:paraId="4AE6E5BC"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p>
    <w:p w14:paraId="17084CDE"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Establecer el compromiso de la Alcaldía Municipal de Sucre Cauca con la prevención del consumo de alcohol, tabaco y otras sustancias psicoactivas en todos los espacios y modalidades laborales, mediante la implementación, mantenimiento y mejora continua del Sistema de Gestión de Seguridad y Salud en el Trabajo (SG- SST), el cumplimiento de la normativa aplicable y la promoción de entornos saludables que protejan la integridad física, mental y social de los colaboradores.</w:t>
      </w:r>
    </w:p>
    <w:p w14:paraId="3F588D61" w14:textId="77777777" w:rsidR="00557A78" w:rsidRPr="005D263A" w:rsidRDefault="00557A78" w:rsidP="00255128">
      <w:pPr>
        <w:autoSpaceDE w:val="0"/>
        <w:autoSpaceDN w:val="0"/>
        <w:adjustRightInd w:val="0"/>
        <w:jc w:val="both"/>
        <w:rPr>
          <w:rFonts w:asciiTheme="minorHAnsi" w:eastAsiaTheme="minorHAnsi" w:hAnsiTheme="minorHAnsi" w:cstheme="minorHAnsi"/>
          <w:bCs/>
          <w:sz w:val="24"/>
          <w:szCs w:val="24"/>
          <w:lang w:val="es-CO" w:eastAsia="en-US"/>
        </w:rPr>
      </w:pPr>
    </w:p>
    <w:p w14:paraId="52FB8C75" w14:textId="77777777" w:rsidR="00557A78" w:rsidRPr="005D263A" w:rsidRDefault="00557A78" w:rsidP="00255128">
      <w:pPr>
        <w:autoSpaceDE w:val="0"/>
        <w:autoSpaceDN w:val="0"/>
        <w:adjustRightInd w:val="0"/>
        <w:jc w:val="both"/>
        <w:rPr>
          <w:rFonts w:asciiTheme="minorHAnsi" w:eastAsiaTheme="minorHAnsi" w:hAnsiTheme="minorHAnsi" w:cstheme="minorHAnsi"/>
          <w:bCs/>
          <w:sz w:val="24"/>
          <w:szCs w:val="24"/>
          <w:lang w:val="es-CO" w:eastAsia="en-US"/>
        </w:rPr>
      </w:pPr>
    </w:p>
    <w:p w14:paraId="05BA913F" w14:textId="3C6632B1" w:rsidR="00557A78" w:rsidRPr="005D263A" w:rsidRDefault="00557A78" w:rsidP="00557A78">
      <w:pPr>
        <w:autoSpaceDE w:val="0"/>
        <w:autoSpaceDN w:val="0"/>
        <w:adjustRightInd w:val="0"/>
        <w:jc w:val="both"/>
        <w:rPr>
          <w:rFonts w:asciiTheme="minorHAnsi" w:eastAsiaTheme="minorHAnsi" w:hAnsiTheme="minorHAnsi" w:cstheme="minorHAnsi"/>
          <w:b/>
          <w:bCs/>
          <w:sz w:val="24"/>
          <w:szCs w:val="24"/>
          <w:lang w:val="es-CO" w:eastAsia="en-US"/>
        </w:rPr>
      </w:pPr>
      <w:r w:rsidRPr="005D263A">
        <w:rPr>
          <w:rFonts w:asciiTheme="minorHAnsi" w:hAnsiTheme="minorHAnsi" w:cstheme="minorHAnsi"/>
          <w:b/>
          <w:bCs/>
          <w:spacing w:val="-2"/>
          <w:sz w:val="24"/>
          <w:szCs w:val="24"/>
        </w:rPr>
        <w:t>3 alcance</w:t>
      </w:r>
    </w:p>
    <w:p w14:paraId="6162DD59" w14:textId="77777777" w:rsidR="00557A78" w:rsidRPr="005D263A" w:rsidRDefault="00557A78" w:rsidP="00557A78">
      <w:pPr>
        <w:pStyle w:val="Textoindependiente"/>
        <w:spacing w:before="2"/>
        <w:rPr>
          <w:rFonts w:asciiTheme="minorHAnsi" w:hAnsiTheme="minorHAnsi" w:cstheme="minorHAnsi"/>
          <w:b/>
          <w:sz w:val="24"/>
          <w:szCs w:val="24"/>
        </w:rPr>
      </w:pPr>
    </w:p>
    <w:p w14:paraId="28D299C4" w14:textId="77777777" w:rsidR="00557A78" w:rsidRPr="005D263A" w:rsidRDefault="00557A78" w:rsidP="00557A78">
      <w:pPr>
        <w:pStyle w:val="Textoindependiente"/>
        <w:spacing w:before="1"/>
        <w:ind w:left="52" w:right="102"/>
        <w:jc w:val="both"/>
        <w:rPr>
          <w:rFonts w:asciiTheme="minorHAnsi" w:hAnsiTheme="minorHAnsi" w:cstheme="minorHAnsi"/>
          <w:sz w:val="24"/>
          <w:szCs w:val="24"/>
        </w:rPr>
      </w:pPr>
      <w:r w:rsidRPr="005D263A">
        <w:rPr>
          <w:rFonts w:asciiTheme="minorHAnsi" w:hAnsiTheme="minorHAnsi" w:cstheme="minorHAnsi"/>
          <w:sz w:val="24"/>
          <w:szCs w:val="24"/>
        </w:rPr>
        <w:t>Esta política aplica a todos los niveles jerárquicos y funcionales de la</w:t>
      </w:r>
      <w:r w:rsidRPr="005D263A">
        <w:rPr>
          <w:rFonts w:asciiTheme="minorHAnsi" w:eastAsiaTheme="minorHAnsi" w:hAnsiTheme="minorHAnsi" w:cstheme="minorHAnsi"/>
          <w:bCs/>
          <w:sz w:val="24"/>
          <w:szCs w:val="24"/>
          <w:lang w:val="es-CO"/>
        </w:rPr>
        <w:t xml:space="preserve"> Alcaldía Municipal de Sucre Cauca</w:t>
      </w:r>
      <w:r w:rsidRPr="005D263A">
        <w:rPr>
          <w:rFonts w:asciiTheme="minorHAnsi" w:hAnsiTheme="minorHAnsi" w:cstheme="minorHAnsi"/>
          <w:sz w:val="24"/>
          <w:szCs w:val="24"/>
        </w:rPr>
        <w:t>, incluyendo servidores públicos de planta, contratistas, pasantes, practicantes, personal en misión, visitantes y cualquier persona que realice actividades dentro de las instalaciones o bajo responsabilidad de la entidad.</w:t>
      </w:r>
    </w:p>
    <w:p w14:paraId="3261C667" w14:textId="77777777" w:rsidR="00557A78" w:rsidRPr="005D263A" w:rsidRDefault="00557A78" w:rsidP="00557A78">
      <w:pPr>
        <w:autoSpaceDE w:val="0"/>
        <w:autoSpaceDN w:val="0"/>
        <w:adjustRightInd w:val="0"/>
        <w:jc w:val="center"/>
        <w:rPr>
          <w:rFonts w:asciiTheme="minorHAnsi" w:eastAsiaTheme="minorHAnsi" w:hAnsiTheme="minorHAnsi" w:cstheme="minorHAnsi"/>
          <w:b/>
          <w:sz w:val="24"/>
          <w:szCs w:val="24"/>
          <w:lang w:val="es-CO" w:eastAsia="en-US"/>
        </w:rPr>
      </w:pPr>
    </w:p>
    <w:p w14:paraId="6C051ADB" w14:textId="77777777" w:rsidR="00557A78" w:rsidRPr="005D263A" w:rsidRDefault="00557A78" w:rsidP="00557A7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Asimismo, su aplicación se extiende a actividades institucionales fuera de las sedes, tales como jornadas de campo, eventos culturales, deportivos o recreativos, caminatas, ferias y demás espacios en los que se represente a la entidad.</w:t>
      </w:r>
    </w:p>
    <w:p w14:paraId="157EF0C3" w14:textId="77777777" w:rsidR="005056CE" w:rsidRPr="005D263A" w:rsidRDefault="005056CE" w:rsidP="008A49AE">
      <w:pPr>
        <w:autoSpaceDE w:val="0"/>
        <w:autoSpaceDN w:val="0"/>
        <w:adjustRightInd w:val="0"/>
        <w:jc w:val="both"/>
        <w:rPr>
          <w:rFonts w:asciiTheme="minorHAnsi" w:eastAsiaTheme="minorHAnsi" w:hAnsiTheme="minorHAnsi" w:cstheme="minorHAnsi"/>
          <w:bCs/>
          <w:sz w:val="24"/>
          <w:szCs w:val="24"/>
          <w:lang w:val="es-CO" w:eastAsia="en-US"/>
        </w:rPr>
      </w:pPr>
    </w:p>
    <w:p w14:paraId="0A0AD3BA"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Como parte del Sistema de Gestión de Seguridad y Salud en el Trabajo (SG-SST), la entidad desarrollará acciones pedagógicas, de promoción de la salud y sensibilización frente a los riesgos asociados al consumo de estas sustancias, fomentando estilos de vida saludables y una cultura institucional basada en el autocuidado y la corresponsabilidad.</w:t>
      </w:r>
    </w:p>
    <w:p w14:paraId="5C6936AC"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p>
    <w:p w14:paraId="4B6355DA"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La Alcaldía Municipal de Sucre Cauca se reserva el derecho de realizar pruebas de detección de alcohol o sustancias psicoactivas, cuando existan sospechas fundadas de consumo, o en </w:t>
      </w:r>
      <w:r w:rsidRPr="005D263A">
        <w:rPr>
          <w:rFonts w:asciiTheme="minorHAnsi" w:eastAsiaTheme="minorHAnsi" w:hAnsiTheme="minorHAnsi" w:cstheme="minorHAnsi"/>
          <w:bCs/>
          <w:sz w:val="24"/>
          <w:szCs w:val="24"/>
          <w:lang w:val="es-CO" w:eastAsia="en-US"/>
        </w:rPr>
        <w:lastRenderedPageBreak/>
        <w:t xml:space="preserve">casos de accidentes o incidentes laborales, con el fin de preservar la integridad de todos los trabajadores y prevenir riesgos laborales. </w:t>
      </w:r>
    </w:p>
    <w:p w14:paraId="3CE15F37"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p>
    <w:p w14:paraId="2D0EA4B6"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En el marco de la Política de Prevención del Consumo de Alcohol, Tabaco y otras Sustancias Psicoactivas, la Alta Dirección La Alcaldía Municipal de Sucre Cauca se compromete a:</w:t>
      </w:r>
    </w:p>
    <w:p w14:paraId="25D1AAE4"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p>
    <w:p w14:paraId="7795BF52"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Liderar y respaldar la implementación de estrategias preventivas frente al consumo de alcohol, tabaco y otras sustancias psicoactivas en entorno laboral, como parte integral del Sistema de Gestión de Seguridad y Salud en el trabajo (SG-SST).</w:t>
      </w:r>
    </w:p>
    <w:p w14:paraId="46D9AC77"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 </w:t>
      </w:r>
    </w:p>
    <w:p w14:paraId="27BA3EDA"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Garantizar los recursos humanos, técnicos y financieros necesarios para desarrollar acciones pedagógicas, campañas institucionales y actividades de promoción de estilos de vida saludables y libres de adicciones.</w:t>
      </w:r>
    </w:p>
    <w:p w14:paraId="2F0A0112"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p>
    <w:p w14:paraId="2DD7DB25"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Asegurar la adopción de medidas institucionales que prohíban el porte, consumo o distribución de alcohol, tabaco o sustancias psicoactivas en las instalaciones, vehículos y espacios de trabajo en cualquier modalidad laboral.</w:t>
      </w:r>
    </w:p>
    <w:p w14:paraId="4CFED87B"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p>
    <w:p w14:paraId="67C3CFCE"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Promover una cultura organizacional basada en el autocuidado, el respeto y el cumplimiento normativo, generando entornos protectores y saludables para todos los colaboradores.</w:t>
      </w:r>
    </w:p>
    <w:p w14:paraId="58AEDDEC" w14:textId="77777777" w:rsidR="00557A78" w:rsidRPr="005D263A" w:rsidRDefault="00557A78" w:rsidP="00255128">
      <w:pPr>
        <w:autoSpaceDE w:val="0"/>
        <w:autoSpaceDN w:val="0"/>
        <w:adjustRightInd w:val="0"/>
        <w:jc w:val="both"/>
        <w:rPr>
          <w:rFonts w:asciiTheme="minorHAnsi" w:eastAsiaTheme="minorHAnsi" w:hAnsiTheme="minorHAnsi" w:cstheme="minorHAnsi"/>
          <w:bCs/>
          <w:sz w:val="24"/>
          <w:szCs w:val="24"/>
          <w:lang w:val="es-CO" w:eastAsia="en-US"/>
        </w:rPr>
      </w:pPr>
    </w:p>
    <w:p w14:paraId="75C005C7"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Los servidores públicos, contratistas, pasantes y aprendices que prestan sus servicios La Alcaldía Municipal de Sucre Cauca se comprometen a:</w:t>
      </w:r>
    </w:p>
    <w:p w14:paraId="62AA9794"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p>
    <w:p w14:paraId="4586055F"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Cumplir estrictamente con la prohibición del consumo, porte, distribución o comercialización de alcohol, tabaco u otras sustancias psicoactivas durante su jornada laboral, en las instalaciones de la entidad o en el desarrollo de actividades institucionales.</w:t>
      </w:r>
    </w:p>
    <w:p w14:paraId="6D7F4BD6" w14:textId="77777777" w:rsidR="005D263A" w:rsidRPr="005D263A" w:rsidRDefault="005D263A" w:rsidP="00255128">
      <w:pPr>
        <w:autoSpaceDE w:val="0"/>
        <w:autoSpaceDN w:val="0"/>
        <w:adjustRightInd w:val="0"/>
        <w:jc w:val="both"/>
        <w:rPr>
          <w:rFonts w:asciiTheme="minorHAnsi" w:eastAsiaTheme="minorHAnsi" w:hAnsiTheme="minorHAnsi" w:cstheme="minorHAnsi"/>
          <w:bCs/>
          <w:sz w:val="24"/>
          <w:szCs w:val="24"/>
          <w:lang w:val="es-CO" w:eastAsia="en-US"/>
        </w:rPr>
      </w:pPr>
    </w:p>
    <w:p w14:paraId="4188E9F9"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Adoptar conductas de autocuidado y corresponsabilidad, promoviendo ambientes de trabajo seguros, libres de sustancias y favorables para la salud física, mental y social.</w:t>
      </w:r>
    </w:p>
    <w:p w14:paraId="6F26D098" w14:textId="77777777" w:rsidR="005D263A" w:rsidRPr="005D263A" w:rsidRDefault="005D263A" w:rsidP="00255128">
      <w:pPr>
        <w:autoSpaceDE w:val="0"/>
        <w:autoSpaceDN w:val="0"/>
        <w:adjustRightInd w:val="0"/>
        <w:jc w:val="both"/>
        <w:rPr>
          <w:rFonts w:asciiTheme="minorHAnsi" w:eastAsiaTheme="minorHAnsi" w:hAnsiTheme="minorHAnsi" w:cstheme="minorHAnsi"/>
          <w:bCs/>
          <w:sz w:val="24"/>
          <w:szCs w:val="24"/>
          <w:lang w:val="es-CO" w:eastAsia="en-US"/>
        </w:rPr>
      </w:pPr>
    </w:p>
    <w:p w14:paraId="3C84D4D7"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Participar activamente en las actividades de sensibilización, capacitación e intervención preventiva desarrolladas por la entidad en el marco del SG-SST.</w:t>
      </w:r>
    </w:p>
    <w:p w14:paraId="0E709ED4" w14:textId="77777777" w:rsidR="005D263A" w:rsidRPr="005D263A" w:rsidRDefault="005D263A" w:rsidP="00255128">
      <w:pPr>
        <w:autoSpaceDE w:val="0"/>
        <w:autoSpaceDN w:val="0"/>
        <w:adjustRightInd w:val="0"/>
        <w:jc w:val="both"/>
        <w:rPr>
          <w:rFonts w:asciiTheme="minorHAnsi" w:eastAsiaTheme="minorHAnsi" w:hAnsiTheme="minorHAnsi" w:cstheme="minorHAnsi"/>
          <w:bCs/>
          <w:sz w:val="24"/>
          <w:szCs w:val="24"/>
          <w:lang w:val="es-CO" w:eastAsia="en-US"/>
        </w:rPr>
      </w:pPr>
    </w:p>
    <w:p w14:paraId="4EE61EB6"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Reportar de manera oportuna situaciones o comportamientos que evidencien posibles riesgos asociados al consumo de sustancias psicoactivas (SPA), contribuyendo a la prevención de accidentes laborales o alteraciones del clima organizacional.</w:t>
      </w:r>
    </w:p>
    <w:p w14:paraId="6D350774"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 </w:t>
      </w:r>
    </w:p>
    <w:p w14:paraId="266BD717"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lastRenderedPageBreak/>
        <w:t>●</w:t>
      </w:r>
      <w:r w:rsidRPr="005D263A">
        <w:rPr>
          <w:rFonts w:asciiTheme="minorHAnsi" w:eastAsiaTheme="minorHAnsi" w:hAnsiTheme="minorHAnsi" w:cstheme="minorHAnsi"/>
          <w:bCs/>
          <w:sz w:val="24"/>
          <w:szCs w:val="24"/>
          <w:lang w:val="es-CO" w:eastAsia="en-US"/>
        </w:rPr>
        <w:tab/>
        <w:t>Hacer uso adecuado de los canales institucionales de orientación o apoyo psicosocial, en caso de requerir acompañamiento frente a situaciones personales relacionadas con el consumo de sustancias.</w:t>
      </w:r>
    </w:p>
    <w:p w14:paraId="12276134"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p>
    <w:p w14:paraId="0BC8C52F" w14:textId="77777777" w:rsidR="00255128" w:rsidRPr="005D263A" w:rsidRDefault="00255128"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w:t>
      </w:r>
      <w:r w:rsidRPr="005D263A">
        <w:rPr>
          <w:rFonts w:asciiTheme="minorHAnsi" w:eastAsiaTheme="minorHAnsi" w:hAnsiTheme="minorHAnsi" w:cstheme="minorHAnsi"/>
          <w:bCs/>
          <w:sz w:val="24"/>
          <w:szCs w:val="24"/>
          <w:lang w:val="es-CO" w:eastAsia="en-US"/>
        </w:rPr>
        <w:tab/>
        <w:t>Contribuir a la consolidación de una cultura institucional preventiva, proponiendo iniciativas o buenas prácticas que fortalezcan la promoción de entornos laborales saludables y libres de consumo de sustancias psicoactivas (SPA).</w:t>
      </w:r>
    </w:p>
    <w:p w14:paraId="5DB13901" w14:textId="77777777" w:rsidR="005056CE" w:rsidRPr="005D263A" w:rsidRDefault="005056CE" w:rsidP="008A49AE">
      <w:pPr>
        <w:autoSpaceDE w:val="0"/>
        <w:autoSpaceDN w:val="0"/>
        <w:adjustRightInd w:val="0"/>
        <w:jc w:val="both"/>
        <w:rPr>
          <w:rFonts w:asciiTheme="minorHAnsi" w:eastAsiaTheme="minorHAnsi" w:hAnsiTheme="minorHAnsi" w:cstheme="minorHAnsi"/>
          <w:bCs/>
          <w:sz w:val="24"/>
          <w:szCs w:val="24"/>
          <w:lang w:val="es-CO" w:eastAsia="en-US"/>
        </w:rPr>
      </w:pPr>
    </w:p>
    <w:p w14:paraId="29A3A95A" w14:textId="77777777" w:rsidR="001449D2" w:rsidRPr="005D263A" w:rsidRDefault="001449D2" w:rsidP="008A49AE">
      <w:pPr>
        <w:autoSpaceDE w:val="0"/>
        <w:autoSpaceDN w:val="0"/>
        <w:adjustRightInd w:val="0"/>
        <w:jc w:val="both"/>
        <w:rPr>
          <w:rFonts w:asciiTheme="minorHAnsi" w:eastAsiaTheme="minorHAnsi" w:hAnsiTheme="minorHAnsi" w:cstheme="minorHAnsi"/>
          <w:bCs/>
          <w:sz w:val="24"/>
          <w:szCs w:val="24"/>
          <w:lang w:val="es-CO" w:eastAsia="en-US"/>
        </w:rPr>
      </w:pPr>
    </w:p>
    <w:p w14:paraId="104795B6" w14:textId="196491FD" w:rsidR="0049355E" w:rsidRPr="005D263A" w:rsidRDefault="0049355E"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La Alta Dirección tiene a cargo el desarrollo e implementación de esta política. y será responsabilidad de todos</w:t>
      </w:r>
      <w:r w:rsidRPr="005D263A">
        <w:rPr>
          <w:rFonts w:asciiTheme="minorHAnsi" w:eastAsiaTheme="minorHAnsi" w:hAnsiTheme="minorHAnsi" w:cstheme="minorHAnsi"/>
          <w:bCs/>
          <w:sz w:val="24"/>
          <w:szCs w:val="24"/>
          <w:lang w:val="es-CO" w:eastAsia="en-US"/>
        </w:rPr>
        <w:t xml:space="preserve"> los servidores públicos,</w:t>
      </w:r>
      <w:r w:rsidRPr="005D263A">
        <w:rPr>
          <w:rFonts w:asciiTheme="minorHAnsi" w:eastAsiaTheme="minorHAnsi" w:hAnsiTheme="minorHAnsi" w:cstheme="minorHAnsi"/>
          <w:bCs/>
          <w:sz w:val="24"/>
          <w:szCs w:val="24"/>
          <w:lang w:val="es-CO" w:eastAsia="en-US"/>
        </w:rPr>
        <w:t xml:space="preserve"> contratistas</w:t>
      </w:r>
      <w:r w:rsidRPr="005D263A">
        <w:rPr>
          <w:rFonts w:asciiTheme="minorHAnsi" w:eastAsiaTheme="minorHAnsi" w:hAnsiTheme="minorHAnsi" w:cstheme="minorHAnsi"/>
          <w:bCs/>
          <w:sz w:val="24"/>
          <w:szCs w:val="24"/>
          <w:lang w:val="es-CO" w:eastAsia="en-US"/>
        </w:rPr>
        <w:t xml:space="preserve"> y pasantes de</w:t>
      </w:r>
      <w:r w:rsidRPr="005D263A">
        <w:rPr>
          <w:rFonts w:asciiTheme="minorHAnsi" w:eastAsiaTheme="minorHAnsi" w:hAnsiTheme="minorHAnsi" w:cstheme="minorHAnsi"/>
          <w:bCs/>
          <w:sz w:val="24"/>
          <w:szCs w:val="24"/>
          <w:lang w:val="es-CO" w:eastAsia="en-US"/>
        </w:rPr>
        <w:t xml:space="preserve"> la </w:t>
      </w:r>
      <w:r w:rsidR="004F3DA6" w:rsidRPr="005D263A">
        <w:rPr>
          <w:rFonts w:asciiTheme="minorHAnsi" w:eastAsiaTheme="minorHAnsi" w:hAnsiTheme="minorHAnsi" w:cstheme="minorHAnsi"/>
          <w:bCs/>
          <w:sz w:val="24"/>
          <w:szCs w:val="24"/>
          <w:lang w:val="es-CO" w:eastAsia="en-US"/>
        </w:rPr>
        <w:t>e</w:t>
      </w:r>
      <w:r w:rsidRPr="005D263A">
        <w:rPr>
          <w:rFonts w:asciiTheme="minorHAnsi" w:eastAsiaTheme="minorHAnsi" w:hAnsiTheme="minorHAnsi" w:cstheme="minorHAnsi"/>
          <w:bCs/>
          <w:sz w:val="24"/>
          <w:szCs w:val="24"/>
          <w:lang w:val="es-CO" w:eastAsia="en-US"/>
        </w:rPr>
        <w:t>ntidad hacer que la misma se cumpla</w:t>
      </w:r>
      <w:r w:rsidRPr="005D263A">
        <w:rPr>
          <w:rFonts w:asciiTheme="minorHAnsi" w:eastAsiaTheme="minorHAnsi" w:hAnsiTheme="minorHAnsi" w:cstheme="minorHAnsi"/>
          <w:bCs/>
          <w:sz w:val="24"/>
          <w:szCs w:val="24"/>
          <w:lang w:val="es-CO" w:eastAsia="en-US"/>
        </w:rPr>
        <w:t xml:space="preserve"> </w:t>
      </w:r>
    </w:p>
    <w:p w14:paraId="345E04AF" w14:textId="77777777" w:rsidR="0049355E" w:rsidRPr="005D263A" w:rsidRDefault="0049355E" w:rsidP="008A49AE">
      <w:pPr>
        <w:autoSpaceDE w:val="0"/>
        <w:autoSpaceDN w:val="0"/>
        <w:adjustRightInd w:val="0"/>
        <w:jc w:val="both"/>
        <w:rPr>
          <w:rFonts w:asciiTheme="minorHAnsi" w:eastAsiaTheme="minorHAnsi" w:hAnsiTheme="minorHAnsi" w:cstheme="minorHAnsi"/>
          <w:bCs/>
          <w:sz w:val="24"/>
          <w:szCs w:val="24"/>
          <w:lang w:val="es-CO" w:eastAsia="en-US"/>
        </w:rPr>
      </w:pPr>
    </w:p>
    <w:p w14:paraId="34650D7B" w14:textId="77777777" w:rsidR="0049355E" w:rsidRPr="005D263A" w:rsidRDefault="0049355E"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Cualquier tipo de </w:t>
      </w:r>
      <w:r w:rsidRPr="005D263A">
        <w:rPr>
          <w:rFonts w:asciiTheme="minorHAnsi" w:eastAsiaTheme="minorHAnsi" w:hAnsiTheme="minorHAnsi" w:cstheme="minorHAnsi"/>
          <w:bCs/>
          <w:sz w:val="24"/>
          <w:szCs w:val="24"/>
          <w:lang w:val="es-CO" w:eastAsia="en-US"/>
        </w:rPr>
        <w:t>desacato</w:t>
      </w:r>
      <w:r w:rsidRPr="005D263A">
        <w:rPr>
          <w:rFonts w:asciiTheme="minorHAnsi" w:eastAsiaTheme="minorHAnsi" w:hAnsiTheme="minorHAnsi" w:cstheme="minorHAnsi"/>
          <w:bCs/>
          <w:sz w:val="24"/>
          <w:szCs w:val="24"/>
          <w:lang w:val="es-CO" w:eastAsia="en-US"/>
        </w:rPr>
        <w:t xml:space="preserve"> a esta política es causa para aplicar las sanciones disciplinarias</w:t>
      </w:r>
      <w:r w:rsidRPr="005D263A">
        <w:rPr>
          <w:rFonts w:asciiTheme="minorHAnsi" w:eastAsiaTheme="minorHAnsi" w:hAnsiTheme="minorHAnsi" w:cstheme="minorHAnsi"/>
          <w:bCs/>
          <w:sz w:val="24"/>
          <w:szCs w:val="24"/>
          <w:lang w:val="es-CO" w:eastAsia="en-US"/>
        </w:rPr>
        <w:t xml:space="preserve"> </w:t>
      </w:r>
      <w:r w:rsidRPr="005D263A">
        <w:rPr>
          <w:rFonts w:asciiTheme="minorHAnsi" w:eastAsiaTheme="minorHAnsi" w:hAnsiTheme="minorHAnsi" w:cstheme="minorHAnsi"/>
          <w:bCs/>
          <w:sz w:val="24"/>
          <w:szCs w:val="24"/>
          <w:lang w:val="es-CO" w:eastAsia="en-US"/>
        </w:rPr>
        <w:t>y penales pertinentes contra los servidores públicos</w:t>
      </w:r>
      <w:r w:rsidRPr="005D263A">
        <w:rPr>
          <w:rFonts w:asciiTheme="minorHAnsi" w:eastAsiaTheme="minorHAnsi" w:hAnsiTheme="minorHAnsi" w:cstheme="minorHAnsi"/>
          <w:bCs/>
          <w:sz w:val="24"/>
          <w:szCs w:val="24"/>
          <w:lang w:val="es-CO" w:eastAsia="en-US"/>
        </w:rPr>
        <w:t>.</w:t>
      </w:r>
    </w:p>
    <w:p w14:paraId="2A29B7CA" w14:textId="3479A5E2" w:rsidR="008A49AE" w:rsidRPr="005D263A" w:rsidRDefault="004F3DA6"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Los contratistas</w:t>
      </w:r>
      <w:r w:rsidR="0049355E" w:rsidRPr="005D263A">
        <w:rPr>
          <w:rFonts w:asciiTheme="minorHAnsi" w:eastAsiaTheme="minorHAnsi" w:hAnsiTheme="minorHAnsi" w:cstheme="minorHAnsi"/>
          <w:bCs/>
          <w:sz w:val="24"/>
          <w:szCs w:val="24"/>
          <w:lang w:val="es-CO" w:eastAsia="en-US"/>
        </w:rPr>
        <w:t xml:space="preserve"> y pasantes de la </w:t>
      </w:r>
      <w:r w:rsidRPr="005D263A">
        <w:rPr>
          <w:rFonts w:asciiTheme="minorHAnsi" w:eastAsiaTheme="minorHAnsi" w:hAnsiTheme="minorHAnsi" w:cstheme="minorHAnsi"/>
          <w:bCs/>
          <w:sz w:val="24"/>
          <w:szCs w:val="24"/>
          <w:lang w:val="es-CO" w:eastAsia="en-US"/>
        </w:rPr>
        <w:t>entidad serán</w:t>
      </w:r>
      <w:r w:rsidR="0049355E" w:rsidRPr="005D263A">
        <w:rPr>
          <w:rFonts w:asciiTheme="minorHAnsi" w:eastAsiaTheme="minorHAnsi" w:hAnsiTheme="minorHAnsi" w:cstheme="minorHAnsi"/>
          <w:bCs/>
          <w:sz w:val="24"/>
          <w:szCs w:val="24"/>
          <w:lang w:val="es-CO" w:eastAsia="en-US"/>
        </w:rPr>
        <w:t xml:space="preserve"> sujetos de </w:t>
      </w:r>
      <w:r w:rsidR="0049355E" w:rsidRPr="005D263A">
        <w:rPr>
          <w:rFonts w:asciiTheme="minorHAnsi" w:eastAsiaTheme="minorHAnsi" w:hAnsiTheme="minorHAnsi" w:cstheme="minorHAnsi"/>
          <w:bCs/>
          <w:sz w:val="24"/>
          <w:szCs w:val="24"/>
          <w:lang w:val="es-CO" w:eastAsia="en-US"/>
        </w:rPr>
        <w:t>responsabilidad penal, así como del régimen sancionatorio señalado en la Ley 1335 de 2009.</w:t>
      </w:r>
    </w:p>
    <w:p w14:paraId="782DD5BB" w14:textId="2A1D26D9" w:rsidR="00591749" w:rsidRPr="005D263A" w:rsidRDefault="004F3DA6" w:rsidP="00255128">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
          <w:sz w:val="24"/>
          <w:szCs w:val="24"/>
          <w:lang w:val="es-CO" w:eastAsia="en-US"/>
        </w:rPr>
        <w:tab/>
      </w:r>
    </w:p>
    <w:p w14:paraId="6DC2D690" w14:textId="77777777" w:rsidR="004F3DA6" w:rsidRPr="005D263A" w:rsidRDefault="004F3DA6" w:rsidP="005D263A">
      <w:pPr>
        <w:autoSpaceDE w:val="0"/>
        <w:autoSpaceDN w:val="0"/>
        <w:adjustRightInd w:val="0"/>
        <w:rPr>
          <w:rFonts w:asciiTheme="minorHAnsi" w:eastAsiaTheme="minorHAnsi" w:hAnsiTheme="minorHAnsi" w:cstheme="minorHAnsi"/>
          <w:b/>
          <w:sz w:val="24"/>
          <w:szCs w:val="24"/>
          <w:lang w:val="es-CO" w:eastAsia="en-US"/>
        </w:rPr>
      </w:pPr>
    </w:p>
    <w:p w14:paraId="635949B9" w14:textId="41FEF9D2" w:rsidR="008A49AE" w:rsidRPr="005D263A" w:rsidRDefault="008A49AE" w:rsidP="00560FA0">
      <w:pPr>
        <w:autoSpaceDE w:val="0"/>
        <w:autoSpaceDN w:val="0"/>
        <w:adjustRightInd w:val="0"/>
        <w:jc w:val="center"/>
        <w:rPr>
          <w:rFonts w:asciiTheme="minorHAnsi" w:eastAsiaTheme="minorHAnsi" w:hAnsiTheme="minorHAnsi" w:cstheme="minorHAnsi"/>
          <w:b/>
          <w:sz w:val="24"/>
          <w:szCs w:val="24"/>
          <w:lang w:val="es-CO" w:eastAsia="en-US"/>
        </w:rPr>
      </w:pPr>
      <w:r w:rsidRPr="005D263A">
        <w:rPr>
          <w:rFonts w:asciiTheme="minorHAnsi" w:eastAsiaTheme="minorHAnsi" w:hAnsiTheme="minorHAnsi" w:cstheme="minorHAnsi"/>
          <w:b/>
          <w:sz w:val="24"/>
          <w:szCs w:val="24"/>
          <w:lang w:val="es-CO" w:eastAsia="en-US"/>
        </w:rPr>
        <w:t>POLÍTICA DE PREVENCION DEL</w:t>
      </w:r>
      <w:r w:rsidR="00555D6D" w:rsidRPr="005D263A">
        <w:rPr>
          <w:rFonts w:asciiTheme="minorHAnsi" w:eastAsiaTheme="minorHAnsi" w:hAnsiTheme="minorHAnsi" w:cstheme="minorHAnsi"/>
          <w:b/>
          <w:sz w:val="24"/>
          <w:szCs w:val="24"/>
          <w:lang w:val="es-CO" w:eastAsia="en-US"/>
        </w:rPr>
        <w:t xml:space="preserve"> CONSUMO DE ALCOHOL Y EL </w:t>
      </w:r>
      <w:r w:rsidRPr="005D263A">
        <w:rPr>
          <w:rFonts w:asciiTheme="minorHAnsi" w:eastAsiaTheme="minorHAnsi" w:hAnsiTheme="minorHAnsi" w:cstheme="minorHAnsi"/>
          <w:b/>
          <w:sz w:val="24"/>
          <w:szCs w:val="24"/>
          <w:lang w:val="es-CO" w:eastAsia="en-US"/>
        </w:rPr>
        <w:t>USO DE SUSTANCIAS PSICOACTIVAS</w:t>
      </w:r>
    </w:p>
    <w:p w14:paraId="736E24C8" w14:textId="77777777"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p>
    <w:p w14:paraId="6386000B" w14:textId="0ED1E5C6"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Es propósito de la Alcaldía Municipal de Sucre mantener un ambiente de trabajo sano, limpio y seguro, por lo cual considera importante prevenir y controlar</w:t>
      </w:r>
      <w:r w:rsidR="00882125" w:rsidRPr="005D263A">
        <w:rPr>
          <w:rFonts w:asciiTheme="minorHAnsi" w:eastAsiaTheme="minorHAnsi" w:hAnsiTheme="minorHAnsi" w:cstheme="minorHAnsi"/>
          <w:bCs/>
          <w:sz w:val="24"/>
          <w:szCs w:val="24"/>
          <w:lang w:val="es-CO" w:eastAsia="en-US"/>
        </w:rPr>
        <w:t xml:space="preserve"> el consumo de alcohol y</w:t>
      </w:r>
      <w:r w:rsidRPr="005D263A">
        <w:rPr>
          <w:rFonts w:asciiTheme="minorHAnsi" w:eastAsiaTheme="minorHAnsi" w:hAnsiTheme="minorHAnsi" w:cstheme="minorHAnsi"/>
          <w:bCs/>
          <w:sz w:val="24"/>
          <w:szCs w:val="24"/>
          <w:lang w:val="es-CO" w:eastAsia="en-US"/>
        </w:rPr>
        <w:t xml:space="preserve"> el uso de sustancias psicoactivas en la </w:t>
      </w:r>
      <w:r w:rsidR="00882125" w:rsidRPr="005D263A">
        <w:rPr>
          <w:rFonts w:asciiTheme="minorHAnsi" w:eastAsiaTheme="minorHAnsi" w:hAnsiTheme="minorHAnsi" w:cstheme="minorHAnsi"/>
          <w:bCs/>
          <w:sz w:val="24"/>
          <w:szCs w:val="24"/>
          <w:lang w:val="es-CO" w:eastAsia="en-US"/>
        </w:rPr>
        <w:t>entidad</w:t>
      </w:r>
      <w:r w:rsidRPr="005D263A">
        <w:rPr>
          <w:rFonts w:asciiTheme="minorHAnsi" w:eastAsiaTheme="minorHAnsi" w:hAnsiTheme="minorHAnsi" w:cstheme="minorHAnsi"/>
          <w:bCs/>
          <w:sz w:val="24"/>
          <w:szCs w:val="24"/>
          <w:lang w:val="es-CO" w:eastAsia="en-US"/>
        </w:rPr>
        <w:t>, buscando con esto mejorar la calidad de vida de sus funcionarios y mejorar la productividad organizacional.</w:t>
      </w:r>
    </w:p>
    <w:p w14:paraId="26BC9BB6" w14:textId="77777777"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p>
    <w:p w14:paraId="36D80421" w14:textId="7BACC166" w:rsidR="008A49AE" w:rsidRPr="005D263A" w:rsidRDefault="00882125"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La </w:t>
      </w:r>
      <w:r w:rsidR="008A49AE" w:rsidRPr="005D263A">
        <w:rPr>
          <w:rFonts w:asciiTheme="minorHAnsi" w:eastAsiaTheme="minorHAnsi" w:hAnsiTheme="minorHAnsi" w:cstheme="minorHAnsi"/>
          <w:bCs/>
          <w:sz w:val="24"/>
          <w:szCs w:val="24"/>
          <w:lang w:val="es-CO" w:eastAsia="en-US"/>
        </w:rPr>
        <w:t>Alcaldía Municipal establece un programa de prevención y control del</w:t>
      </w:r>
      <w:r w:rsidRPr="005D263A">
        <w:rPr>
          <w:rFonts w:asciiTheme="minorHAnsi" w:eastAsiaTheme="minorHAnsi" w:hAnsiTheme="minorHAnsi" w:cstheme="minorHAnsi"/>
          <w:bCs/>
          <w:sz w:val="24"/>
          <w:szCs w:val="24"/>
          <w:lang w:val="es-CO" w:eastAsia="en-US"/>
        </w:rPr>
        <w:t xml:space="preserve"> consumo de alcohol y el</w:t>
      </w:r>
      <w:r w:rsidR="008A49AE" w:rsidRPr="005D263A">
        <w:rPr>
          <w:rFonts w:asciiTheme="minorHAnsi" w:eastAsiaTheme="minorHAnsi" w:hAnsiTheme="minorHAnsi" w:cstheme="minorHAnsi"/>
          <w:bCs/>
          <w:sz w:val="24"/>
          <w:szCs w:val="24"/>
          <w:lang w:val="es-CO" w:eastAsia="en-US"/>
        </w:rPr>
        <w:t xml:space="preserve"> uso de sustancias psicoactivas que fomente en sus funcionarios actuar siempre enmarcados dentro de los principios y normas de la Alcaldía Municipal, procurando que cada uno asuma la responsabilidad derivada de sus actuaciones.</w:t>
      </w:r>
    </w:p>
    <w:p w14:paraId="041F95E6" w14:textId="4AC65C84"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 </w:t>
      </w:r>
    </w:p>
    <w:p w14:paraId="2CAE564E" w14:textId="7826D0A7"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Dada la importancia que se le reconoce a la familia como soporte esencial del ser humano y como red social básica, ésta se incluye dentro de algunas actividades especiales del programa.</w:t>
      </w:r>
    </w:p>
    <w:p w14:paraId="3731C93A" w14:textId="77777777"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p>
    <w:p w14:paraId="0C017636" w14:textId="6CD60013"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La política aplica a todas las dependencias de la Alcaldía Municipal y sus trabajadores y todos los lugares en donde los trabajadores operen en nombre de la </w:t>
      </w:r>
      <w:r w:rsidR="00882125" w:rsidRPr="005D263A">
        <w:rPr>
          <w:rFonts w:asciiTheme="minorHAnsi" w:eastAsiaTheme="minorHAnsi" w:hAnsiTheme="minorHAnsi" w:cstheme="minorHAnsi"/>
          <w:bCs/>
          <w:sz w:val="24"/>
          <w:szCs w:val="24"/>
          <w:lang w:val="es-CO" w:eastAsia="en-US"/>
        </w:rPr>
        <w:t>entidad</w:t>
      </w:r>
      <w:r w:rsidRPr="005D263A">
        <w:rPr>
          <w:rFonts w:asciiTheme="minorHAnsi" w:eastAsiaTheme="minorHAnsi" w:hAnsiTheme="minorHAnsi" w:cstheme="minorHAnsi"/>
          <w:bCs/>
          <w:sz w:val="24"/>
          <w:szCs w:val="24"/>
          <w:lang w:val="es-CO" w:eastAsia="en-US"/>
        </w:rPr>
        <w:t xml:space="preserve">. </w:t>
      </w:r>
    </w:p>
    <w:p w14:paraId="2F20BBAD" w14:textId="77777777"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p>
    <w:p w14:paraId="15CCAF52" w14:textId="77777777"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Adicionalmente los contratistas y visitantes deben cumplir las normas y directrices que les apliquen.</w:t>
      </w:r>
    </w:p>
    <w:p w14:paraId="75BA75D3" w14:textId="77777777" w:rsidR="005D263A" w:rsidRPr="005D263A" w:rsidRDefault="005D263A" w:rsidP="008A49AE">
      <w:pPr>
        <w:autoSpaceDE w:val="0"/>
        <w:autoSpaceDN w:val="0"/>
        <w:adjustRightInd w:val="0"/>
        <w:jc w:val="both"/>
        <w:rPr>
          <w:rFonts w:asciiTheme="minorHAnsi" w:eastAsiaTheme="minorHAnsi" w:hAnsiTheme="minorHAnsi" w:cstheme="minorHAnsi"/>
          <w:bCs/>
          <w:sz w:val="24"/>
          <w:szCs w:val="24"/>
          <w:lang w:val="es-CO" w:eastAsia="en-US"/>
        </w:rPr>
      </w:pPr>
    </w:p>
    <w:p w14:paraId="5402505E" w14:textId="77777777" w:rsidR="005D263A" w:rsidRPr="005D263A" w:rsidRDefault="005D263A" w:rsidP="005D263A">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En desarrollo de esta Política: </w:t>
      </w:r>
    </w:p>
    <w:p w14:paraId="77D1F80B" w14:textId="77777777" w:rsidR="005D263A" w:rsidRPr="005D263A" w:rsidRDefault="005D263A" w:rsidP="005D263A">
      <w:pPr>
        <w:autoSpaceDE w:val="0"/>
        <w:autoSpaceDN w:val="0"/>
        <w:adjustRightInd w:val="0"/>
        <w:jc w:val="both"/>
        <w:rPr>
          <w:rFonts w:asciiTheme="minorHAnsi" w:eastAsiaTheme="minorHAnsi" w:hAnsiTheme="minorHAnsi" w:cstheme="minorHAnsi"/>
          <w:bCs/>
          <w:sz w:val="24"/>
          <w:szCs w:val="24"/>
          <w:lang w:val="es-CO" w:eastAsia="en-US"/>
        </w:rPr>
      </w:pPr>
    </w:p>
    <w:p w14:paraId="4D25AC4A" w14:textId="77777777" w:rsidR="005D263A" w:rsidRPr="005D263A" w:rsidRDefault="005D263A" w:rsidP="005D263A">
      <w:pPr>
        <w:autoSpaceDE w:val="0"/>
        <w:autoSpaceDN w:val="0"/>
        <w:adjustRightInd w:val="0"/>
        <w:jc w:val="both"/>
        <w:rPr>
          <w:rFonts w:asciiTheme="minorHAnsi" w:eastAsiaTheme="minorHAnsi" w:hAnsiTheme="minorHAnsi" w:cstheme="minorHAnsi"/>
          <w:bCs/>
          <w:sz w:val="24"/>
          <w:szCs w:val="24"/>
          <w:lang w:val="es-CO" w:eastAsia="en-US"/>
        </w:rPr>
      </w:pPr>
      <w:r w:rsidRPr="007B5401">
        <w:rPr>
          <w:rFonts w:asciiTheme="minorHAnsi" w:eastAsiaTheme="minorHAnsi" w:hAnsiTheme="minorHAnsi" w:cstheme="minorHAnsi"/>
          <w:b/>
          <w:sz w:val="24"/>
          <w:szCs w:val="24"/>
          <w:lang w:val="es-CO" w:eastAsia="en-US"/>
        </w:rPr>
        <w:t>1</w:t>
      </w:r>
      <w:r w:rsidRPr="005D263A">
        <w:rPr>
          <w:rFonts w:asciiTheme="minorHAnsi" w:eastAsiaTheme="minorHAnsi" w:hAnsiTheme="minorHAnsi" w:cstheme="minorHAnsi"/>
          <w:bCs/>
          <w:sz w:val="24"/>
          <w:szCs w:val="24"/>
          <w:lang w:val="es-CO" w:eastAsia="en-US"/>
        </w:rPr>
        <w:t xml:space="preserve">. No se permite en el lugar de trabajo el consumo ni la tenencia de bebidas alcohólicas, narcóticos, drogas enervantes o sustancias que alteren la capacidad normal de trabajo. </w:t>
      </w:r>
    </w:p>
    <w:p w14:paraId="394F7B1C" w14:textId="77777777" w:rsidR="005D263A" w:rsidRPr="005D263A" w:rsidRDefault="005D263A" w:rsidP="005D263A">
      <w:pPr>
        <w:autoSpaceDE w:val="0"/>
        <w:autoSpaceDN w:val="0"/>
        <w:adjustRightInd w:val="0"/>
        <w:jc w:val="both"/>
        <w:rPr>
          <w:rFonts w:asciiTheme="minorHAnsi" w:eastAsiaTheme="minorHAnsi" w:hAnsiTheme="minorHAnsi" w:cstheme="minorHAnsi"/>
          <w:bCs/>
          <w:sz w:val="24"/>
          <w:szCs w:val="24"/>
          <w:lang w:val="es-CO" w:eastAsia="en-US"/>
        </w:rPr>
      </w:pPr>
    </w:p>
    <w:p w14:paraId="3932AE0D" w14:textId="77777777" w:rsidR="005D263A" w:rsidRPr="005D263A" w:rsidRDefault="005D263A" w:rsidP="005D263A">
      <w:pPr>
        <w:autoSpaceDE w:val="0"/>
        <w:autoSpaceDN w:val="0"/>
        <w:adjustRightInd w:val="0"/>
        <w:jc w:val="both"/>
        <w:rPr>
          <w:rFonts w:asciiTheme="minorHAnsi" w:eastAsiaTheme="minorHAnsi" w:hAnsiTheme="minorHAnsi" w:cstheme="minorHAnsi"/>
          <w:bCs/>
          <w:sz w:val="24"/>
          <w:szCs w:val="24"/>
          <w:lang w:val="es-CO" w:eastAsia="en-US"/>
        </w:rPr>
      </w:pPr>
      <w:r w:rsidRPr="007B5401">
        <w:rPr>
          <w:rFonts w:asciiTheme="minorHAnsi" w:eastAsiaTheme="minorHAnsi" w:hAnsiTheme="minorHAnsi" w:cstheme="minorHAnsi"/>
          <w:b/>
          <w:sz w:val="24"/>
          <w:szCs w:val="24"/>
          <w:lang w:val="es-CO" w:eastAsia="en-US"/>
        </w:rPr>
        <w:t>2.</w:t>
      </w:r>
      <w:r w:rsidRPr="005D263A">
        <w:rPr>
          <w:rFonts w:asciiTheme="minorHAnsi" w:eastAsiaTheme="minorHAnsi" w:hAnsiTheme="minorHAnsi" w:cstheme="minorHAnsi"/>
          <w:bCs/>
          <w:sz w:val="24"/>
          <w:szCs w:val="24"/>
          <w:lang w:val="es-CO" w:eastAsia="en-US"/>
        </w:rPr>
        <w:t xml:space="preserve"> Ningún miembro de la Entidad llevará a cabo ni prestará ningún servicio mientras se encuentre bajo la influencia del alcohol, drogas ilícitas o sustancias que alteren su normal capacidad de trabajo. </w:t>
      </w:r>
    </w:p>
    <w:p w14:paraId="684BEA22" w14:textId="77777777" w:rsidR="005D263A" w:rsidRPr="005D263A" w:rsidRDefault="005D263A" w:rsidP="005D263A">
      <w:pPr>
        <w:autoSpaceDE w:val="0"/>
        <w:autoSpaceDN w:val="0"/>
        <w:adjustRightInd w:val="0"/>
        <w:jc w:val="both"/>
        <w:rPr>
          <w:rFonts w:asciiTheme="minorHAnsi" w:eastAsiaTheme="minorHAnsi" w:hAnsiTheme="minorHAnsi" w:cstheme="minorHAnsi"/>
          <w:bCs/>
          <w:sz w:val="24"/>
          <w:szCs w:val="24"/>
          <w:lang w:val="es-CO" w:eastAsia="en-US"/>
        </w:rPr>
      </w:pPr>
    </w:p>
    <w:p w14:paraId="43620A25" w14:textId="77777777" w:rsidR="005D263A" w:rsidRPr="005D263A" w:rsidRDefault="005D263A" w:rsidP="005D263A">
      <w:pPr>
        <w:autoSpaceDE w:val="0"/>
        <w:autoSpaceDN w:val="0"/>
        <w:adjustRightInd w:val="0"/>
        <w:jc w:val="both"/>
        <w:rPr>
          <w:rFonts w:asciiTheme="minorHAnsi" w:eastAsiaTheme="minorHAnsi" w:hAnsiTheme="minorHAnsi" w:cstheme="minorHAnsi"/>
          <w:bCs/>
          <w:sz w:val="24"/>
          <w:szCs w:val="24"/>
          <w:lang w:val="es-CO" w:eastAsia="en-US"/>
        </w:rPr>
      </w:pPr>
      <w:r w:rsidRPr="007B5401">
        <w:rPr>
          <w:rFonts w:asciiTheme="minorHAnsi" w:eastAsiaTheme="minorHAnsi" w:hAnsiTheme="minorHAnsi" w:cstheme="minorHAnsi"/>
          <w:b/>
          <w:sz w:val="24"/>
          <w:szCs w:val="24"/>
          <w:lang w:val="es-CO" w:eastAsia="en-US"/>
        </w:rPr>
        <w:t>3.</w:t>
      </w:r>
      <w:r w:rsidRPr="005D263A">
        <w:rPr>
          <w:rFonts w:asciiTheme="minorHAnsi" w:eastAsiaTheme="minorHAnsi" w:hAnsiTheme="minorHAnsi" w:cstheme="minorHAnsi"/>
          <w:bCs/>
          <w:sz w:val="24"/>
          <w:szCs w:val="24"/>
          <w:lang w:val="es-CO" w:eastAsia="en-US"/>
        </w:rPr>
        <w:t xml:space="preserve"> Se prohíbe el consumo de tabaco y sus derivados, así como cigarrillos electrónicos y similares en el edificio sede de la Entidad, incluidas en áreas interiores o cerradas de los lugares de trabajo y espacios públicos, por lo que aplica a las áreas abiertas del edificio.</w:t>
      </w:r>
    </w:p>
    <w:p w14:paraId="232C0795" w14:textId="77777777" w:rsidR="005D263A" w:rsidRPr="005D263A" w:rsidRDefault="005D263A" w:rsidP="005D263A">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 xml:space="preserve"> </w:t>
      </w:r>
    </w:p>
    <w:p w14:paraId="6B2BA64F" w14:textId="77777777" w:rsidR="005D263A" w:rsidRPr="005D263A" w:rsidRDefault="005D263A" w:rsidP="005D263A">
      <w:pPr>
        <w:autoSpaceDE w:val="0"/>
        <w:autoSpaceDN w:val="0"/>
        <w:adjustRightInd w:val="0"/>
        <w:jc w:val="both"/>
        <w:rPr>
          <w:rFonts w:asciiTheme="minorHAnsi" w:eastAsiaTheme="minorHAnsi" w:hAnsiTheme="minorHAnsi" w:cstheme="minorHAnsi"/>
          <w:bCs/>
          <w:sz w:val="24"/>
          <w:szCs w:val="24"/>
          <w:lang w:val="es-CO" w:eastAsia="en-US"/>
        </w:rPr>
      </w:pPr>
      <w:r w:rsidRPr="007B5401">
        <w:rPr>
          <w:rFonts w:asciiTheme="minorHAnsi" w:eastAsiaTheme="minorHAnsi" w:hAnsiTheme="minorHAnsi" w:cstheme="minorHAnsi"/>
          <w:b/>
          <w:sz w:val="24"/>
          <w:szCs w:val="24"/>
          <w:lang w:val="es-CO" w:eastAsia="en-US"/>
        </w:rPr>
        <w:t>4.</w:t>
      </w:r>
      <w:r w:rsidRPr="005D263A">
        <w:rPr>
          <w:rFonts w:asciiTheme="minorHAnsi" w:eastAsiaTheme="minorHAnsi" w:hAnsiTheme="minorHAnsi" w:cstheme="minorHAnsi"/>
          <w:bCs/>
          <w:sz w:val="24"/>
          <w:szCs w:val="24"/>
          <w:lang w:val="es-CO" w:eastAsia="en-US"/>
        </w:rPr>
        <w:t xml:space="preserve"> Está totalmente prohibida la indebida utilización de medicamentos formulados, la posesión, distribución o venta de drogas no recetadas, bebidas alcohólicas, sustancias alucinógenas y enervantes dentro de las instalaciones físicas de la Entidad, en el ejercicio de las funciones, obligaciones o responsabilidades</w:t>
      </w:r>
    </w:p>
    <w:p w14:paraId="049813F9" w14:textId="77777777" w:rsidR="005D263A" w:rsidRPr="005D263A" w:rsidRDefault="005D263A" w:rsidP="005D263A">
      <w:pPr>
        <w:autoSpaceDE w:val="0"/>
        <w:autoSpaceDN w:val="0"/>
        <w:adjustRightInd w:val="0"/>
        <w:jc w:val="both"/>
        <w:rPr>
          <w:rFonts w:asciiTheme="minorHAnsi" w:eastAsiaTheme="minorHAnsi" w:hAnsiTheme="minorHAnsi" w:cstheme="minorHAnsi"/>
          <w:bCs/>
          <w:sz w:val="24"/>
          <w:szCs w:val="24"/>
          <w:lang w:val="es-CO" w:eastAsia="en-US"/>
        </w:rPr>
      </w:pPr>
    </w:p>
    <w:p w14:paraId="686E9D9A" w14:textId="77777777"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p>
    <w:p w14:paraId="76A0FB5A" w14:textId="77777777" w:rsidR="008A49AE" w:rsidRPr="005D263A" w:rsidRDefault="008A49AE" w:rsidP="008A49AE">
      <w:pPr>
        <w:autoSpaceDE w:val="0"/>
        <w:autoSpaceDN w:val="0"/>
        <w:adjustRightInd w:val="0"/>
        <w:jc w:val="both"/>
        <w:rPr>
          <w:rFonts w:asciiTheme="minorHAnsi" w:eastAsiaTheme="minorHAnsi" w:hAnsiTheme="minorHAnsi" w:cstheme="minorHAnsi"/>
          <w:bCs/>
          <w:sz w:val="24"/>
          <w:szCs w:val="24"/>
          <w:lang w:val="es-CO" w:eastAsia="en-US"/>
        </w:rPr>
      </w:pPr>
      <w:r w:rsidRPr="005D263A">
        <w:rPr>
          <w:rFonts w:asciiTheme="minorHAnsi" w:eastAsiaTheme="minorHAnsi" w:hAnsiTheme="minorHAnsi" w:cstheme="minorHAnsi"/>
          <w:bCs/>
          <w:sz w:val="24"/>
          <w:szCs w:val="24"/>
          <w:lang w:val="es-CO" w:eastAsia="en-US"/>
        </w:rPr>
        <w:t>Esta política debe ser publicada en un lugar visible y divulgado a todos los trabajadores al momento de firmar su contrato de trabajo, independiente del lugar en donde se desempeñen y a los contratistas como parte integral de la minuta suscrita entre las partes, para cumplirla y acatar sus normas.</w:t>
      </w:r>
    </w:p>
    <w:p w14:paraId="4D85CC14" w14:textId="77777777" w:rsidR="00333266" w:rsidRPr="005D263A" w:rsidRDefault="00333266">
      <w:pPr>
        <w:rPr>
          <w:rFonts w:asciiTheme="minorHAnsi" w:hAnsiTheme="minorHAnsi" w:cstheme="minorHAnsi"/>
          <w:bCs/>
          <w:sz w:val="24"/>
          <w:szCs w:val="24"/>
        </w:rPr>
      </w:pPr>
    </w:p>
    <w:p w14:paraId="5BED2310" w14:textId="10524A37" w:rsidR="00560FA0" w:rsidRPr="005D263A" w:rsidRDefault="003362F4">
      <w:pPr>
        <w:rPr>
          <w:rFonts w:asciiTheme="minorHAnsi" w:hAnsiTheme="minorHAnsi" w:cstheme="minorHAnsi"/>
          <w:bCs/>
          <w:sz w:val="24"/>
          <w:szCs w:val="24"/>
        </w:rPr>
      </w:pPr>
      <w:r w:rsidRPr="005D263A">
        <w:rPr>
          <w:rFonts w:asciiTheme="minorHAnsi" w:hAnsiTheme="minorHAnsi" w:cstheme="minorHAnsi"/>
          <w:bCs/>
          <w:sz w:val="24"/>
          <w:szCs w:val="24"/>
          <w:lang w:val="es-CO"/>
        </w:rPr>
        <w:t>Se firma en Sucre</w:t>
      </w:r>
      <w:r w:rsidRPr="005D263A">
        <w:rPr>
          <w:rFonts w:asciiTheme="minorHAnsi" w:hAnsiTheme="minorHAnsi" w:cstheme="minorHAnsi"/>
          <w:bCs/>
          <w:sz w:val="24"/>
          <w:szCs w:val="24"/>
        </w:rPr>
        <w:t xml:space="preserve"> </w:t>
      </w:r>
      <w:r w:rsidR="00F7016F" w:rsidRPr="005D263A">
        <w:rPr>
          <w:rFonts w:asciiTheme="minorHAnsi" w:hAnsiTheme="minorHAnsi" w:cstheme="minorHAnsi"/>
          <w:bCs/>
          <w:sz w:val="24"/>
          <w:szCs w:val="24"/>
        </w:rPr>
        <w:t>Sucre</w:t>
      </w:r>
      <w:r w:rsidR="0017456D" w:rsidRPr="005D263A">
        <w:rPr>
          <w:rFonts w:asciiTheme="minorHAnsi" w:hAnsiTheme="minorHAnsi" w:cstheme="minorHAnsi"/>
          <w:bCs/>
          <w:sz w:val="24"/>
          <w:szCs w:val="24"/>
        </w:rPr>
        <w:t xml:space="preserve"> Cauca</w:t>
      </w:r>
      <w:r w:rsidR="00F7016F" w:rsidRPr="005D263A">
        <w:rPr>
          <w:rFonts w:asciiTheme="minorHAnsi" w:hAnsiTheme="minorHAnsi" w:cstheme="minorHAnsi"/>
          <w:bCs/>
          <w:sz w:val="24"/>
          <w:szCs w:val="24"/>
        </w:rPr>
        <w:t xml:space="preserve"> 26 de enero del 202</w:t>
      </w:r>
      <w:r w:rsidR="00700885" w:rsidRPr="005D263A">
        <w:rPr>
          <w:rFonts w:asciiTheme="minorHAnsi" w:hAnsiTheme="minorHAnsi" w:cstheme="minorHAnsi"/>
          <w:bCs/>
          <w:sz w:val="24"/>
          <w:szCs w:val="24"/>
        </w:rPr>
        <w:t>6.</w:t>
      </w:r>
    </w:p>
    <w:p w14:paraId="0F593E9F" w14:textId="77777777" w:rsidR="00560FA0" w:rsidRPr="005D263A" w:rsidRDefault="00560FA0">
      <w:pPr>
        <w:rPr>
          <w:rFonts w:asciiTheme="minorHAnsi" w:hAnsiTheme="minorHAnsi" w:cstheme="minorHAnsi"/>
          <w:bCs/>
          <w:sz w:val="24"/>
          <w:szCs w:val="24"/>
        </w:rPr>
      </w:pPr>
    </w:p>
    <w:p w14:paraId="0A88C391" w14:textId="77777777" w:rsidR="00560FA0" w:rsidRPr="005D263A" w:rsidRDefault="00560FA0">
      <w:pPr>
        <w:rPr>
          <w:rFonts w:asciiTheme="minorHAnsi" w:hAnsiTheme="minorHAnsi" w:cstheme="minorHAnsi"/>
          <w:bCs/>
          <w:sz w:val="24"/>
          <w:szCs w:val="24"/>
        </w:rPr>
      </w:pPr>
    </w:p>
    <w:p w14:paraId="4E350FD9" w14:textId="77777777" w:rsidR="00560FA0" w:rsidRPr="005D263A" w:rsidRDefault="00560FA0">
      <w:pPr>
        <w:rPr>
          <w:rFonts w:asciiTheme="minorHAnsi" w:hAnsiTheme="minorHAnsi" w:cstheme="minorHAnsi"/>
          <w:bCs/>
          <w:sz w:val="24"/>
          <w:szCs w:val="24"/>
        </w:rPr>
      </w:pPr>
    </w:p>
    <w:p w14:paraId="147377E3" w14:textId="3A6E2521" w:rsidR="00560FA0" w:rsidRPr="005D263A" w:rsidRDefault="00560FA0" w:rsidP="00560FA0">
      <w:pPr>
        <w:jc w:val="center"/>
        <w:rPr>
          <w:rFonts w:asciiTheme="minorHAnsi" w:hAnsiTheme="minorHAnsi" w:cstheme="minorHAnsi"/>
          <w:bCs/>
          <w:sz w:val="24"/>
          <w:szCs w:val="24"/>
        </w:rPr>
      </w:pPr>
      <w:r w:rsidRPr="005D263A">
        <w:rPr>
          <w:rFonts w:asciiTheme="minorHAnsi" w:hAnsiTheme="minorHAnsi" w:cstheme="minorHAnsi"/>
          <w:bCs/>
          <w:noProof/>
          <w:sz w:val="24"/>
          <w:szCs w:val="24"/>
        </w:rPr>
        <w:drawing>
          <wp:inline distT="0" distB="0" distL="0" distR="0" wp14:anchorId="2E933A5B" wp14:editId="0B7B002F">
            <wp:extent cx="1615440" cy="734695"/>
            <wp:effectExtent l="0" t="0" r="3810"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26142" cy="739562"/>
                    </a:xfrm>
                    <a:prstGeom prst="rect">
                      <a:avLst/>
                    </a:prstGeom>
                  </pic:spPr>
                </pic:pic>
              </a:graphicData>
            </a:graphic>
          </wp:inline>
        </w:drawing>
      </w:r>
    </w:p>
    <w:p w14:paraId="4CDBC4AB" w14:textId="77777777" w:rsidR="00560FA0" w:rsidRPr="005D263A" w:rsidRDefault="00560FA0" w:rsidP="00560FA0">
      <w:pPr>
        <w:pStyle w:val="Sinespaciado"/>
        <w:jc w:val="center"/>
        <w:rPr>
          <w:rFonts w:cstheme="minorHAnsi"/>
          <w:bCs/>
          <w:sz w:val="24"/>
          <w:szCs w:val="24"/>
          <w:lang w:val="es-CO"/>
        </w:rPr>
      </w:pPr>
      <w:r w:rsidRPr="005D263A">
        <w:rPr>
          <w:rFonts w:cstheme="minorHAnsi"/>
          <w:bCs/>
          <w:sz w:val="24"/>
          <w:szCs w:val="24"/>
          <w:lang w:val="es-CO"/>
        </w:rPr>
        <w:t>_______________________________</w:t>
      </w:r>
    </w:p>
    <w:p w14:paraId="46CCB808" w14:textId="77777777" w:rsidR="00560FA0" w:rsidRPr="005D263A" w:rsidRDefault="00560FA0" w:rsidP="00560FA0">
      <w:pPr>
        <w:pStyle w:val="Sinespaciado"/>
        <w:jc w:val="center"/>
        <w:rPr>
          <w:rFonts w:cstheme="minorHAnsi"/>
          <w:bCs/>
          <w:sz w:val="24"/>
          <w:szCs w:val="24"/>
          <w:lang w:val="es-CO"/>
        </w:rPr>
      </w:pPr>
      <w:r w:rsidRPr="005D263A">
        <w:rPr>
          <w:rFonts w:cstheme="minorHAnsi"/>
          <w:bCs/>
          <w:sz w:val="24"/>
          <w:szCs w:val="24"/>
          <w:lang w:val="es-CO"/>
        </w:rPr>
        <w:t xml:space="preserve">CARLOS RUBER MORA MORA </w:t>
      </w:r>
    </w:p>
    <w:p w14:paraId="2614B707" w14:textId="39CB496D" w:rsidR="00560FA0" w:rsidRPr="005D263A" w:rsidRDefault="00560FA0" w:rsidP="00560FA0">
      <w:pPr>
        <w:pStyle w:val="Sinespaciado"/>
        <w:jc w:val="center"/>
        <w:rPr>
          <w:rFonts w:cstheme="minorHAnsi"/>
          <w:bCs/>
          <w:sz w:val="24"/>
          <w:szCs w:val="24"/>
          <w:lang w:val="es-CO"/>
        </w:rPr>
      </w:pPr>
      <w:r w:rsidRPr="005D263A">
        <w:rPr>
          <w:rFonts w:cstheme="minorHAnsi"/>
          <w:bCs/>
          <w:sz w:val="24"/>
          <w:szCs w:val="24"/>
          <w:lang w:val="es-CO"/>
        </w:rPr>
        <w:t>ALCALDE MUNICIPAL</w:t>
      </w:r>
    </w:p>
    <w:p w14:paraId="03C2379A" w14:textId="77777777" w:rsidR="00560FA0" w:rsidRPr="005D263A" w:rsidRDefault="00560FA0">
      <w:pPr>
        <w:rPr>
          <w:rFonts w:asciiTheme="minorHAnsi" w:hAnsiTheme="minorHAnsi" w:cstheme="minorHAnsi"/>
          <w:bCs/>
          <w:sz w:val="24"/>
          <w:szCs w:val="24"/>
        </w:rPr>
      </w:pPr>
    </w:p>
    <w:sectPr w:rsidR="00560FA0" w:rsidRPr="005D263A">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3E9E" w14:textId="77777777" w:rsidR="005C5234" w:rsidRDefault="005C5234" w:rsidP="008A49AE">
      <w:r>
        <w:separator/>
      </w:r>
    </w:p>
  </w:endnote>
  <w:endnote w:type="continuationSeparator" w:id="0">
    <w:p w14:paraId="272F73B1" w14:textId="77777777" w:rsidR="005C5234" w:rsidRDefault="005C5234" w:rsidP="008A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6AD2F" w14:textId="77777777" w:rsidR="008A49AE" w:rsidRDefault="008A49AE" w:rsidP="008A49AE">
    <w:pPr>
      <w:ind w:left="298" w:hanging="279"/>
      <w:jc w:val="center"/>
      <w:rPr>
        <w:sz w:val="16"/>
      </w:rPr>
    </w:pPr>
    <w:r>
      <w:rPr>
        <w:sz w:val="16"/>
      </w:rPr>
      <w:t>Carrera</w:t>
    </w:r>
    <w:r>
      <w:rPr>
        <w:spacing w:val="-12"/>
        <w:sz w:val="16"/>
      </w:rPr>
      <w:t xml:space="preserve"> </w:t>
    </w:r>
    <w:r>
      <w:rPr>
        <w:sz w:val="16"/>
      </w:rPr>
      <w:t>2</w:t>
    </w:r>
    <w:r>
      <w:rPr>
        <w:spacing w:val="-11"/>
        <w:sz w:val="16"/>
      </w:rPr>
      <w:t xml:space="preserve"> </w:t>
    </w:r>
    <w:r>
      <w:rPr>
        <w:sz w:val="16"/>
      </w:rPr>
      <w:t>No.</w:t>
    </w:r>
    <w:r>
      <w:rPr>
        <w:spacing w:val="-9"/>
        <w:sz w:val="16"/>
      </w:rPr>
      <w:t xml:space="preserve"> </w:t>
    </w:r>
    <w:r>
      <w:rPr>
        <w:sz w:val="16"/>
      </w:rPr>
      <w:t>1-19</w:t>
    </w:r>
    <w:r>
      <w:rPr>
        <w:spacing w:val="-12"/>
        <w:sz w:val="16"/>
      </w:rPr>
      <w:t xml:space="preserve"> </w:t>
    </w:r>
    <w:r>
      <w:rPr>
        <w:sz w:val="16"/>
      </w:rPr>
      <w:t>Barrio</w:t>
    </w:r>
    <w:r>
      <w:rPr>
        <w:spacing w:val="-11"/>
        <w:sz w:val="16"/>
      </w:rPr>
      <w:t xml:space="preserve"> </w:t>
    </w:r>
    <w:r>
      <w:rPr>
        <w:sz w:val="16"/>
      </w:rPr>
      <w:t>Centro</w:t>
    </w:r>
    <w:r>
      <w:rPr>
        <w:spacing w:val="-11"/>
        <w:sz w:val="16"/>
      </w:rPr>
      <w:t xml:space="preserve"> </w:t>
    </w:r>
    <w:r>
      <w:rPr>
        <w:sz w:val="16"/>
      </w:rPr>
      <w:t>Sucre</w:t>
    </w:r>
    <w:r>
      <w:rPr>
        <w:spacing w:val="-11"/>
        <w:sz w:val="16"/>
      </w:rPr>
      <w:t xml:space="preserve"> </w:t>
    </w:r>
    <w:r>
      <w:rPr>
        <w:sz w:val="16"/>
      </w:rPr>
      <w:t xml:space="preserve">Cauca Email: </w:t>
    </w:r>
    <w:hyperlink r:id="rId1">
      <w:r>
        <w:rPr>
          <w:color w:val="0000FF"/>
          <w:sz w:val="16"/>
          <w:u w:val="single" w:color="0000FF"/>
        </w:rPr>
        <w:t>alcaldia@sucre-cauca.gov.co</w:t>
      </w:r>
    </w:hyperlink>
    <w:r>
      <w:rPr>
        <w:color w:val="0000FF"/>
        <w:sz w:val="16"/>
      </w:rPr>
      <w:t xml:space="preserve"> </w:t>
    </w:r>
    <w:r>
      <w:rPr>
        <w:sz w:val="16"/>
      </w:rPr>
      <w:t xml:space="preserve">Página Web: </w:t>
    </w:r>
    <w:hyperlink r:id="rId2">
      <w:r>
        <w:rPr>
          <w:sz w:val="16"/>
        </w:rPr>
        <w:t>www.sucre-cauca.gov.co</w:t>
      </w:r>
    </w:hyperlink>
  </w:p>
  <w:p w14:paraId="392EAE1B" w14:textId="77777777" w:rsidR="008A49AE" w:rsidRDefault="008A49AE" w:rsidP="008A49AE">
    <w:pPr>
      <w:jc w:val="center"/>
      <w:rPr>
        <w:sz w:val="16"/>
      </w:rPr>
    </w:pPr>
    <w:r>
      <w:rPr>
        <w:spacing w:val="-2"/>
        <w:sz w:val="16"/>
      </w:rPr>
      <w:t>Teléfono: Código</w:t>
    </w:r>
    <w:r>
      <w:rPr>
        <w:spacing w:val="-11"/>
        <w:sz w:val="16"/>
      </w:rPr>
      <w:t xml:space="preserve"> </w:t>
    </w:r>
    <w:r>
      <w:rPr>
        <w:spacing w:val="-2"/>
        <w:sz w:val="16"/>
      </w:rPr>
      <w:t>Postal:</w:t>
    </w:r>
    <w:r>
      <w:rPr>
        <w:spacing w:val="-9"/>
        <w:sz w:val="16"/>
      </w:rPr>
      <w:t xml:space="preserve"> </w:t>
    </w:r>
    <w:r>
      <w:rPr>
        <w:spacing w:val="-2"/>
        <w:sz w:val="16"/>
      </w:rPr>
      <w:t>194060</w:t>
    </w:r>
  </w:p>
  <w:p w14:paraId="0A37862D" w14:textId="77777777" w:rsidR="008A49AE" w:rsidRDefault="008A49A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A11F" w14:textId="77777777" w:rsidR="005C5234" w:rsidRDefault="005C5234" w:rsidP="008A49AE">
      <w:r>
        <w:separator/>
      </w:r>
    </w:p>
  </w:footnote>
  <w:footnote w:type="continuationSeparator" w:id="0">
    <w:p w14:paraId="729754C2" w14:textId="77777777" w:rsidR="005C5234" w:rsidRDefault="005C5234" w:rsidP="008A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1846"/>
      <w:gridCol w:w="3043"/>
      <w:gridCol w:w="1846"/>
      <w:gridCol w:w="1987"/>
    </w:tblGrid>
    <w:tr w:rsidR="008A49AE" w14:paraId="09C3AA36" w14:textId="77777777" w:rsidTr="00B26D87">
      <w:trPr>
        <w:trHeight w:val="287"/>
      </w:trPr>
      <w:tc>
        <w:tcPr>
          <w:tcW w:w="1846" w:type="dxa"/>
          <w:vMerge w:val="restart"/>
        </w:tcPr>
        <w:p w14:paraId="72FE389D" w14:textId="77777777" w:rsidR="008A49AE" w:rsidRDefault="008A49AE" w:rsidP="008A49AE">
          <w:pPr>
            <w:pStyle w:val="TableParagraph"/>
            <w:ind w:left="0"/>
            <w:rPr>
              <w:rFonts w:ascii="Times New Roman"/>
            </w:rPr>
          </w:pPr>
          <w:r>
            <w:rPr>
              <w:rFonts w:ascii="Times New Roman"/>
              <w:noProof/>
            </w:rPr>
            <w:drawing>
              <wp:inline distT="0" distB="0" distL="0" distR="0" wp14:anchorId="7FFC4C81" wp14:editId="0D0FFFAE">
                <wp:extent cx="769620" cy="601980"/>
                <wp:effectExtent l="0" t="0" r="0" b="7620"/>
                <wp:docPr id="314022611"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9620" cy="601980"/>
                        </a:xfrm>
                        <a:prstGeom prst="rect">
                          <a:avLst/>
                        </a:prstGeom>
                        <a:noFill/>
                        <a:ln>
                          <a:noFill/>
                        </a:ln>
                      </pic:spPr>
                    </pic:pic>
                  </a:graphicData>
                </a:graphic>
              </wp:inline>
            </w:drawing>
          </w:r>
        </w:p>
      </w:tc>
      <w:tc>
        <w:tcPr>
          <w:tcW w:w="3043" w:type="dxa"/>
          <w:vMerge w:val="restart"/>
        </w:tcPr>
        <w:p w14:paraId="1DCED6C6" w14:textId="77777777" w:rsidR="008A49AE" w:rsidRDefault="008A49AE" w:rsidP="008A49AE">
          <w:pPr>
            <w:pStyle w:val="TableParagraph"/>
            <w:spacing w:before="153"/>
            <w:ind w:left="110" w:right="78" w:hanging="2"/>
            <w:jc w:val="center"/>
            <w:rPr>
              <w:sz w:val="18"/>
              <w:szCs w:val="18"/>
            </w:rPr>
          </w:pPr>
          <w:r>
            <w:rPr>
              <w:sz w:val="18"/>
              <w:szCs w:val="18"/>
            </w:rPr>
            <w:t xml:space="preserve">REPÚBLICA DE COLOMBIA </w:t>
          </w:r>
          <w:r>
            <w:rPr>
              <w:spacing w:val="-2"/>
              <w:sz w:val="18"/>
              <w:szCs w:val="18"/>
            </w:rPr>
            <w:t>DEPARTAMENTO</w:t>
          </w:r>
          <w:r>
            <w:rPr>
              <w:spacing w:val="-12"/>
              <w:sz w:val="18"/>
              <w:szCs w:val="18"/>
            </w:rPr>
            <w:t xml:space="preserve"> </w:t>
          </w:r>
          <w:r>
            <w:rPr>
              <w:spacing w:val="-2"/>
              <w:sz w:val="18"/>
              <w:szCs w:val="18"/>
            </w:rPr>
            <w:t>DEL</w:t>
          </w:r>
          <w:r>
            <w:rPr>
              <w:spacing w:val="-12"/>
              <w:sz w:val="18"/>
              <w:szCs w:val="18"/>
            </w:rPr>
            <w:t xml:space="preserve"> </w:t>
          </w:r>
          <w:r>
            <w:rPr>
              <w:spacing w:val="-2"/>
              <w:sz w:val="18"/>
              <w:szCs w:val="18"/>
            </w:rPr>
            <w:t xml:space="preserve">CAUCA </w:t>
          </w:r>
          <w:r>
            <w:rPr>
              <w:sz w:val="18"/>
              <w:szCs w:val="18"/>
            </w:rPr>
            <w:t>MUNICIPIO DE SUCRE</w:t>
          </w:r>
        </w:p>
        <w:p w14:paraId="23122799" w14:textId="77777777" w:rsidR="008A49AE" w:rsidRDefault="008A49AE" w:rsidP="008A49AE">
          <w:pPr>
            <w:pStyle w:val="TableParagraph"/>
            <w:spacing w:before="4"/>
            <w:ind w:left="39"/>
            <w:jc w:val="center"/>
          </w:pPr>
          <w:r>
            <w:rPr>
              <w:spacing w:val="-2"/>
              <w:sz w:val="18"/>
              <w:szCs w:val="18"/>
            </w:rPr>
            <w:t>NIT:</w:t>
          </w:r>
          <w:r>
            <w:rPr>
              <w:spacing w:val="-1"/>
              <w:sz w:val="18"/>
              <w:szCs w:val="18"/>
            </w:rPr>
            <w:t xml:space="preserve"> </w:t>
          </w:r>
          <w:r>
            <w:rPr>
              <w:spacing w:val="-2"/>
              <w:sz w:val="18"/>
              <w:szCs w:val="18"/>
            </w:rPr>
            <w:t>817.003.440-</w:t>
          </w:r>
          <w:r>
            <w:rPr>
              <w:spacing w:val="-10"/>
              <w:sz w:val="18"/>
              <w:szCs w:val="18"/>
            </w:rPr>
            <w:t>5</w:t>
          </w:r>
        </w:p>
      </w:tc>
      <w:tc>
        <w:tcPr>
          <w:tcW w:w="1846" w:type="dxa"/>
          <w:vMerge w:val="restart"/>
        </w:tcPr>
        <w:p w14:paraId="0A85DEDE" w14:textId="77777777" w:rsidR="008A49AE" w:rsidRDefault="008A49AE" w:rsidP="008A49AE">
          <w:pPr>
            <w:pStyle w:val="TableParagraph"/>
            <w:ind w:left="0"/>
            <w:rPr>
              <w:rFonts w:ascii="Times New Roman"/>
            </w:rPr>
          </w:pPr>
          <w:r w:rsidRPr="00376327">
            <w:rPr>
              <w:noProof/>
            </w:rPr>
            <w:drawing>
              <wp:inline distT="0" distB="0" distL="0" distR="0" wp14:anchorId="39D071C8" wp14:editId="0CA9C8A5">
                <wp:extent cx="784860" cy="609600"/>
                <wp:effectExtent l="0" t="0" r="0" b="0"/>
                <wp:docPr id="202861993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4860" cy="609600"/>
                        </a:xfrm>
                        <a:prstGeom prst="rect">
                          <a:avLst/>
                        </a:prstGeom>
                        <a:noFill/>
                        <a:ln>
                          <a:noFill/>
                        </a:ln>
                      </pic:spPr>
                    </pic:pic>
                  </a:graphicData>
                </a:graphic>
              </wp:inline>
            </w:drawing>
          </w:r>
        </w:p>
      </w:tc>
      <w:tc>
        <w:tcPr>
          <w:tcW w:w="1987" w:type="dxa"/>
        </w:tcPr>
        <w:p w14:paraId="4CC3ACA9" w14:textId="77777777" w:rsidR="008A49AE" w:rsidRDefault="008A49AE" w:rsidP="008A49AE">
          <w:pPr>
            <w:pStyle w:val="TableParagraph"/>
            <w:spacing w:line="199" w:lineRule="exact"/>
            <w:rPr>
              <w:sz w:val="18"/>
            </w:rPr>
          </w:pPr>
          <w:r>
            <w:rPr>
              <w:sz w:val="18"/>
            </w:rPr>
            <w:t>Código:</w:t>
          </w:r>
          <w:r>
            <w:rPr>
              <w:spacing w:val="-9"/>
              <w:sz w:val="18"/>
            </w:rPr>
            <w:t xml:space="preserve"> </w:t>
          </w:r>
          <w:r>
            <w:rPr>
              <w:spacing w:val="-5"/>
              <w:sz w:val="18"/>
            </w:rPr>
            <w:t>110-2.21</w:t>
          </w:r>
        </w:p>
      </w:tc>
    </w:tr>
    <w:tr w:rsidR="008A49AE" w14:paraId="07C3F736" w14:textId="77777777" w:rsidTr="00B26D87">
      <w:tblPrEx>
        <w:tblCellMar>
          <w:left w:w="0" w:type="dxa"/>
          <w:right w:w="0" w:type="dxa"/>
        </w:tblCellMar>
      </w:tblPrEx>
      <w:trPr>
        <w:trHeight w:val="292"/>
      </w:trPr>
      <w:tc>
        <w:tcPr>
          <w:tcW w:w="1846" w:type="dxa"/>
          <w:vMerge/>
          <w:tcBorders>
            <w:top w:val="nil"/>
          </w:tcBorders>
        </w:tcPr>
        <w:p w14:paraId="326592CA" w14:textId="77777777" w:rsidR="008A49AE" w:rsidRDefault="008A49AE" w:rsidP="008A49AE">
          <w:pPr>
            <w:rPr>
              <w:rFonts w:ascii="Calibri" w:hAnsi="Calibri"/>
              <w:sz w:val="2"/>
              <w:szCs w:val="2"/>
            </w:rPr>
          </w:pPr>
        </w:p>
      </w:tc>
      <w:tc>
        <w:tcPr>
          <w:tcW w:w="3043" w:type="dxa"/>
          <w:vMerge/>
          <w:tcBorders>
            <w:top w:val="nil"/>
          </w:tcBorders>
        </w:tcPr>
        <w:p w14:paraId="7DBD198F" w14:textId="77777777" w:rsidR="008A49AE" w:rsidRDefault="008A49AE" w:rsidP="008A49AE">
          <w:pPr>
            <w:rPr>
              <w:rFonts w:ascii="Calibri" w:hAnsi="Calibri"/>
              <w:sz w:val="2"/>
              <w:szCs w:val="2"/>
            </w:rPr>
          </w:pPr>
        </w:p>
      </w:tc>
      <w:tc>
        <w:tcPr>
          <w:tcW w:w="1846" w:type="dxa"/>
          <w:vMerge/>
          <w:tcBorders>
            <w:top w:val="nil"/>
          </w:tcBorders>
        </w:tcPr>
        <w:p w14:paraId="5A8A7C68" w14:textId="77777777" w:rsidR="008A49AE" w:rsidRDefault="008A49AE" w:rsidP="008A49AE">
          <w:pPr>
            <w:rPr>
              <w:rFonts w:ascii="Calibri" w:hAnsi="Calibri"/>
              <w:sz w:val="2"/>
              <w:szCs w:val="2"/>
            </w:rPr>
          </w:pPr>
        </w:p>
      </w:tc>
      <w:tc>
        <w:tcPr>
          <w:tcW w:w="1987" w:type="dxa"/>
        </w:tcPr>
        <w:p w14:paraId="0DD38C8F" w14:textId="77777777" w:rsidR="008A49AE" w:rsidRDefault="008A49AE" w:rsidP="008A49AE">
          <w:pPr>
            <w:pStyle w:val="TableParagraph"/>
            <w:spacing w:line="199" w:lineRule="exact"/>
            <w:rPr>
              <w:sz w:val="18"/>
            </w:rPr>
          </w:pPr>
          <w:r>
            <w:rPr>
              <w:sz w:val="18"/>
            </w:rPr>
            <w:t>Versión:</w:t>
          </w:r>
          <w:r>
            <w:rPr>
              <w:spacing w:val="-8"/>
              <w:sz w:val="18"/>
            </w:rPr>
            <w:t xml:space="preserve"> </w:t>
          </w:r>
          <w:r>
            <w:rPr>
              <w:spacing w:val="-5"/>
              <w:sz w:val="18"/>
            </w:rPr>
            <w:t>01</w:t>
          </w:r>
        </w:p>
      </w:tc>
    </w:tr>
    <w:tr w:rsidR="008A49AE" w14:paraId="6FD7EDAD" w14:textId="77777777" w:rsidTr="00B26D87">
      <w:tblPrEx>
        <w:tblCellMar>
          <w:left w:w="0" w:type="dxa"/>
          <w:right w:w="0" w:type="dxa"/>
        </w:tblCellMar>
      </w:tblPrEx>
      <w:trPr>
        <w:trHeight w:val="292"/>
      </w:trPr>
      <w:tc>
        <w:tcPr>
          <w:tcW w:w="1846" w:type="dxa"/>
          <w:vMerge/>
          <w:tcBorders>
            <w:top w:val="nil"/>
          </w:tcBorders>
        </w:tcPr>
        <w:p w14:paraId="03EF7B02" w14:textId="77777777" w:rsidR="008A49AE" w:rsidRDefault="008A49AE" w:rsidP="008A49AE">
          <w:pPr>
            <w:rPr>
              <w:rFonts w:ascii="Calibri" w:hAnsi="Calibri"/>
              <w:sz w:val="2"/>
              <w:szCs w:val="2"/>
            </w:rPr>
          </w:pPr>
        </w:p>
      </w:tc>
      <w:tc>
        <w:tcPr>
          <w:tcW w:w="3043" w:type="dxa"/>
          <w:vMerge/>
          <w:tcBorders>
            <w:top w:val="nil"/>
          </w:tcBorders>
        </w:tcPr>
        <w:p w14:paraId="154EAB89" w14:textId="77777777" w:rsidR="008A49AE" w:rsidRDefault="008A49AE" w:rsidP="008A49AE">
          <w:pPr>
            <w:rPr>
              <w:rFonts w:ascii="Calibri" w:hAnsi="Calibri"/>
              <w:sz w:val="2"/>
              <w:szCs w:val="2"/>
            </w:rPr>
          </w:pPr>
        </w:p>
      </w:tc>
      <w:tc>
        <w:tcPr>
          <w:tcW w:w="1846" w:type="dxa"/>
          <w:vMerge/>
          <w:tcBorders>
            <w:top w:val="nil"/>
          </w:tcBorders>
        </w:tcPr>
        <w:p w14:paraId="061755E7" w14:textId="77777777" w:rsidR="008A49AE" w:rsidRDefault="008A49AE" w:rsidP="008A49AE">
          <w:pPr>
            <w:rPr>
              <w:rFonts w:ascii="Calibri" w:hAnsi="Calibri"/>
              <w:sz w:val="2"/>
              <w:szCs w:val="2"/>
            </w:rPr>
          </w:pPr>
        </w:p>
      </w:tc>
      <w:tc>
        <w:tcPr>
          <w:tcW w:w="1987" w:type="dxa"/>
        </w:tcPr>
        <w:p w14:paraId="48473C0F" w14:textId="77777777" w:rsidR="008A49AE" w:rsidRDefault="008A49AE" w:rsidP="008A49AE">
          <w:pPr>
            <w:pStyle w:val="TableParagraph"/>
            <w:spacing w:line="199" w:lineRule="exact"/>
            <w:rPr>
              <w:sz w:val="18"/>
            </w:rPr>
          </w:pPr>
          <w:r>
            <w:rPr>
              <w:sz w:val="18"/>
            </w:rPr>
            <w:t>Fecha:</w:t>
          </w:r>
          <w:r>
            <w:rPr>
              <w:spacing w:val="-4"/>
              <w:sz w:val="18"/>
            </w:rPr>
            <w:t xml:space="preserve"> </w:t>
          </w:r>
          <w:r>
            <w:rPr>
              <w:spacing w:val="-2"/>
              <w:sz w:val="18"/>
            </w:rPr>
            <w:t>01/11/2019</w:t>
          </w:r>
        </w:p>
      </w:tc>
    </w:tr>
    <w:tr w:rsidR="008A49AE" w14:paraId="4A3F7870" w14:textId="77777777" w:rsidTr="00B26D87">
      <w:tblPrEx>
        <w:tblCellMar>
          <w:left w:w="0" w:type="dxa"/>
          <w:right w:w="0" w:type="dxa"/>
        </w:tblCellMar>
      </w:tblPrEx>
      <w:trPr>
        <w:trHeight w:val="366"/>
      </w:trPr>
      <w:tc>
        <w:tcPr>
          <w:tcW w:w="1846" w:type="dxa"/>
          <w:vMerge/>
          <w:tcBorders>
            <w:top w:val="nil"/>
          </w:tcBorders>
        </w:tcPr>
        <w:p w14:paraId="49C60B12" w14:textId="77777777" w:rsidR="008A49AE" w:rsidRDefault="008A49AE" w:rsidP="008A49AE">
          <w:pPr>
            <w:rPr>
              <w:rFonts w:ascii="Calibri" w:hAnsi="Calibri"/>
              <w:sz w:val="2"/>
              <w:szCs w:val="2"/>
            </w:rPr>
          </w:pPr>
        </w:p>
      </w:tc>
      <w:tc>
        <w:tcPr>
          <w:tcW w:w="3043" w:type="dxa"/>
          <w:vMerge/>
          <w:tcBorders>
            <w:top w:val="nil"/>
          </w:tcBorders>
        </w:tcPr>
        <w:p w14:paraId="4DA389E1" w14:textId="77777777" w:rsidR="008A49AE" w:rsidRDefault="008A49AE" w:rsidP="008A49AE">
          <w:pPr>
            <w:rPr>
              <w:rFonts w:ascii="Calibri" w:hAnsi="Calibri"/>
              <w:sz w:val="2"/>
              <w:szCs w:val="2"/>
            </w:rPr>
          </w:pPr>
        </w:p>
      </w:tc>
      <w:tc>
        <w:tcPr>
          <w:tcW w:w="1846" w:type="dxa"/>
          <w:vMerge/>
          <w:tcBorders>
            <w:top w:val="nil"/>
          </w:tcBorders>
        </w:tcPr>
        <w:p w14:paraId="15ED5C80" w14:textId="77777777" w:rsidR="008A49AE" w:rsidRDefault="008A49AE" w:rsidP="008A49AE">
          <w:pPr>
            <w:rPr>
              <w:rFonts w:ascii="Calibri" w:hAnsi="Calibri"/>
              <w:sz w:val="2"/>
              <w:szCs w:val="2"/>
            </w:rPr>
          </w:pPr>
        </w:p>
      </w:tc>
      <w:tc>
        <w:tcPr>
          <w:tcW w:w="1987" w:type="dxa"/>
        </w:tcPr>
        <w:p w14:paraId="4E025338" w14:textId="77777777" w:rsidR="008A49AE" w:rsidRDefault="008A49AE" w:rsidP="008A49AE">
          <w:pPr>
            <w:pStyle w:val="TableParagraph"/>
            <w:spacing w:before="5"/>
          </w:pPr>
          <w:r>
            <w:t xml:space="preserve">Página </w:t>
          </w:r>
          <w:r>
            <w:rPr>
              <w:b/>
              <w:bCs/>
            </w:rPr>
            <w:fldChar w:fldCharType="begin"/>
          </w:r>
          <w:r>
            <w:rPr>
              <w:b/>
              <w:bCs/>
            </w:rPr>
            <w:instrText>PAGE  \* Arabic  \* MERGEFORMAT</w:instrText>
          </w:r>
          <w:r>
            <w:rPr>
              <w:b/>
              <w:bCs/>
            </w:rPr>
            <w:fldChar w:fldCharType="separate"/>
          </w:r>
          <w:r>
            <w:rPr>
              <w:b/>
              <w:bCs/>
              <w:noProof/>
            </w:rPr>
            <w:t>1</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1</w:t>
          </w:r>
          <w:r>
            <w:rPr>
              <w:b/>
              <w:bCs/>
            </w:rPr>
            <w:fldChar w:fldCharType="end"/>
          </w:r>
        </w:p>
      </w:tc>
    </w:tr>
  </w:tbl>
  <w:p w14:paraId="02E238F1" w14:textId="77777777" w:rsidR="008A49AE" w:rsidRPr="008A49AE" w:rsidRDefault="008A49AE" w:rsidP="008A49A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D1A30"/>
    <w:multiLevelType w:val="hybridMultilevel"/>
    <w:tmpl w:val="E6804C46"/>
    <w:lvl w:ilvl="0" w:tplc="30C2D848">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31E1500"/>
    <w:multiLevelType w:val="hybridMultilevel"/>
    <w:tmpl w:val="987A1078"/>
    <w:lvl w:ilvl="0" w:tplc="1016891A">
      <w:numFmt w:val="bullet"/>
      <w:lvlText w:val="●"/>
      <w:lvlJc w:val="left"/>
      <w:pPr>
        <w:ind w:left="773" w:hanging="360"/>
      </w:pPr>
      <w:rPr>
        <w:rFonts w:ascii="Arial MT" w:eastAsia="Arial MT" w:hAnsi="Arial MT" w:cs="Arial MT" w:hint="default"/>
        <w:b w:val="0"/>
        <w:bCs w:val="0"/>
        <w:i w:val="0"/>
        <w:iCs w:val="0"/>
        <w:color w:val="000009"/>
        <w:spacing w:val="0"/>
        <w:w w:val="60"/>
        <w:sz w:val="22"/>
        <w:szCs w:val="22"/>
        <w:lang w:val="es-ES" w:eastAsia="en-US" w:bidi="ar-SA"/>
      </w:rPr>
    </w:lvl>
    <w:lvl w:ilvl="1" w:tplc="2ABCB494">
      <w:numFmt w:val="bullet"/>
      <w:lvlText w:val="•"/>
      <w:lvlJc w:val="left"/>
      <w:pPr>
        <w:ind w:left="1710" w:hanging="360"/>
      </w:pPr>
      <w:rPr>
        <w:rFonts w:hint="default"/>
        <w:lang w:val="es-ES" w:eastAsia="en-US" w:bidi="ar-SA"/>
      </w:rPr>
    </w:lvl>
    <w:lvl w:ilvl="2" w:tplc="06F413FE">
      <w:numFmt w:val="bullet"/>
      <w:lvlText w:val="•"/>
      <w:lvlJc w:val="left"/>
      <w:pPr>
        <w:ind w:left="2640" w:hanging="360"/>
      </w:pPr>
      <w:rPr>
        <w:rFonts w:hint="default"/>
        <w:lang w:val="es-ES" w:eastAsia="en-US" w:bidi="ar-SA"/>
      </w:rPr>
    </w:lvl>
    <w:lvl w:ilvl="3" w:tplc="70525FE2">
      <w:numFmt w:val="bullet"/>
      <w:lvlText w:val="•"/>
      <w:lvlJc w:val="left"/>
      <w:pPr>
        <w:ind w:left="3570" w:hanging="360"/>
      </w:pPr>
      <w:rPr>
        <w:rFonts w:hint="default"/>
        <w:lang w:val="es-ES" w:eastAsia="en-US" w:bidi="ar-SA"/>
      </w:rPr>
    </w:lvl>
    <w:lvl w:ilvl="4" w:tplc="C590AA7A">
      <w:numFmt w:val="bullet"/>
      <w:lvlText w:val="•"/>
      <w:lvlJc w:val="left"/>
      <w:pPr>
        <w:ind w:left="4500" w:hanging="360"/>
      </w:pPr>
      <w:rPr>
        <w:rFonts w:hint="default"/>
        <w:lang w:val="es-ES" w:eastAsia="en-US" w:bidi="ar-SA"/>
      </w:rPr>
    </w:lvl>
    <w:lvl w:ilvl="5" w:tplc="BF3ACBA2">
      <w:numFmt w:val="bullet"/>
      <w:lvlText w:val="•"/>
      <w:lvlJc w:val="left"/>
      <w:pPr>
        <w:ind w:left="5430" w:hanging="360"/>
      </w:pPr>
      <w:rPr>
        <w:rFonts w:hint="default"/>
        <w:lang w:val="es-ES" w:eastAsia="en-US" w:bidi="ar-SA"/>
      </w:rPr>
    </w:lvl>
    <w:lvl w:ilvl="6" w:tplc="BE066C92">
      <w:numFmt w:val="bullet"/>
      <w:lvlText w:val="•"/>
      <w:lvlJc w:val="left"/>
      <w:pPr>
        <w:ind w:left="6360" w:hanging="360"/>
      </w:pPr>
      <w:rPr>
        <w:rFonts w:hint="default"/>
        <w:lang w:val="es-ES" w:eastAsia="en-US" w:bidi="ar-SA"/>
      </w:rPr>
    </w:lvl>
    <w:lvl w:ilvl="7" w:tplc="B0C64668">
      <w:numFmt w:val="bullet"/>
      <w:lvlText w:val="•"/>
      <w:lvlJc w:val="left"/>
      <w:pPr>
        <w:ind w:left="7290" w:hanging="360"/>
      </w:pPr>
      <w:rPr>
        <w:rFonts w:hint="default"/>
        <w:lang w:val="es-ES" w:eastAsia="en-US" w:bidi="ar-SA"/>
      </w:rPr>
    </w:lvl>
    <w:lvl w:ilvl="8" w:tplc="8BAA5CA6">
      <w:numFmt w:val="bullet"/>
      <w:lvlText w:val="•"/>
      <w:lvlJc w:val="left"/>
      <w:pPr>
        <w:ind w:left="8220" w:hanging="360"/>
      </w:pPr>
      <w:rPr>
        <w:rFonts w:hint="default"/>
        <w:lang w:val="es-ES" w:eastAsia="en-US" w:bidi="ar-SA"/>
      </w:rPr>
    </w:lvl>
  </w:abstractNum>
  <w:abstractNum w:abstractNumId="2" w15:restartNumberingAfterBreak="0">
    <w:nsid w:val="44507D9E"/>
    <w:multiLevelType w:val="hybridMultilevel"/>
    <w:tmpl w:val="E51ACAC0"/>
    <w:lvl w:ilvl="0" w:tplc="CDF6F502">
      <w:start w:val="1"/>
      <w:numFmt w:val="decimal"/>
      <w:lvlText w:val="%1."/>
      <w:lvlJc w:val="left"/>
      <w:pPr>
        <w:ind w:left="5180" w:hanging="360"/>
        <w:jc w:val="left"/>
      </w:pPr>
      <w:rPr>
        <w:rFonts w:ascii="Arial" w:eastAsia="Arial" w:hAnsi="Arial" w:cs="Arial" w:hint="default"/>
        <w:b/>
        <w:bCs/>
        <w:i w:val="0"/>
        <w:iCs w:val="0"/>
        <w:spacing w:val="-1"/>
        <w:w w:val="100"/>
        <w:sz w:val="22"/>
        <w:szCs w:val="22"/>
        <w:lang w:val="es-ES" w:eastAsia="en-US" w:bidi="ar-SA"/>
      </w:rPr>
    </w:lvl>
    <w:lvl w:ilvl="1" w:tplc="086C5D94">
      <w:numFmt w:val="bullet"/>
      <w:lvlText w:val="●"/>
      <w:lvlJc w:val="left"/>
      <w:pPr>
        <w:ind w:left="773" w:hanging="360"/>
      </w:pPr>
      <w:rPr>
        <w:rFonts w:ascii="Times New Roman" w:eastAsia="Times New Roman" w:hAnsi="Times New Roman" w:cs="Times New Roman" w:hint="default"/>
        <w:b w:val="0"/>
        <w:bCs w:val="0"/>
        <w:i w:val="0"/>
        <w:iCs w:val="0"/>
        <w:spacing w:val="0"/>
        <w:w w:val="100"/>
        <w:sz w:val="22"/>
        <w:szCs w:val="22"/>
        <w:lang w:val="es-ES" w:eastAsia="en-US" w:bidi="ar-SA"/>
      </w:rPr>
    </w:lvl>
    <w:lvl w:ilvl="2" w:tplc="7250C02C">
      <w:numFmt w:val="bullet"/>
      <w:lvlText w:val="•"/>
      <w:lvlJc w:val="left"/>
      <w:pPr>
        <w:ind w:left="2640" w:hanging="360"/>
      </w:pPr>
      <w:rPr>
        <w:rFonts w:hint="default"/>
        <w:lang w:val="es-ES" w:eastAsia="en-US" w:bidi="ar-SA"/>
      </w:rPr>
    </w:lvl>
    <w:lvl w:ilvl="3" w:tplc="CD98E952">
      <w:numFmt w:val="bullet"/>
      <w:lvlText w:val="•"/>
      <w:lvlJc w:val="left"/>
      <w:pPr>
        <w:ind w:left="3570" w:hanging="360"/>
      </w:pPr>
      <w:rPr>
        <w:rFonts w:hint="default"/>
        <w:lang w:val="es-ES" w:eastAsia="en-US" w:bidi="ar-SA"/>
      </w:rPr>
    </w:lvl>
    <w:lvl w:ilvl="4" w:tplc="9AA2E6DC">
      <w:numFmt w:val="bullet"/>
      <w:lvlText w:val="•"/>
      <w:lvlJc w:val="left"/>
      <w:pPr>
        <w:ind w:left="4500" w:hanging="360"/>
      </w:pPr>
      <w:rPr>
        <w:rFonts w:hint="default"/>
        <w:lang w:val="es-ES" w:eastAsia="en-US" w:bidi="ar-SA"/>
      </w:rPr>
    </w:lvl>
    <w:lvl w:ilvl="5" w:tplc="20E8D53E">
      <w:numFmt w:val="bullet"/>
      <w:lvlText w:val="•"/>
      <w:lvlJc w:val="left"/>
      <w:pPr>
        <w:ind w:left="5430" w:hanging="360"/>
      </w:pPr>
      <w:rPr>
        <w:rFonts w:hint="default"/>
        <w:lang w:val="es-ES" w:eastAsia="en-US" w:bidi="ar-SA"/>
      </w:rPr>
    </w:lvl>
    <w:lvl w:ilvl="6" w:tplc="38D6C65E">
      <w:numFmt w:val="bullet"/>
      <w:lvlText w:val="•"/>
      <w:lvlJc w:val="left"/>
      <w:pPr>
        <w:ind w:left="6360" w:hanging="360"/>
      </w:pPr>
      <w:rPr>
        <w:rFonts w:hint="default"/>
        <w:lang w:val="es-ES" w:eastAsia="en-US" w:bidi="ar-SA"/>
      </w:rPr>
    </w:lvl>
    <w:lvl w:ilvl="7" w:tplc="B3E02DE6">
      <w:numFmt w:val="bullet"/>
      <w:lvlText w:val="•"/>
      <w:lvlJc w:val="left"/>
      <w:pPr>
        <w:ind w:left="7290" w:hanging="360"/>
      </w:pPr>
      <w:rPr>
        <w:rFonts w:hint="default"/>
        <w:lang w:val="es-ES" w:eastAsia="en-US" w:bidi="ar-SA"/>
      </w:rPr>
    </w:lvl>
    <w:lvl w:ilvl="8" w:tplc="56EAAB82">
      <w:numFmt w:val="bullet"/>
      <w:lvlText w:val="•"/>
      <w:lvlJc w:val="left"/>
      <w:pPr>
        <w:ind w:left="8220" w:hanging="360"/>
      </w:pPr>
      <w:rPr>
        <w:rFonts w:hint="default"/>
        <w:lang w:val="es-ES" w:eastAsia="en-US" w:bidi="ar-SA"/>
      </w:rPr>
    </w:lvl>
  </w:abstractNum>
  <w:abstractNum w:abstractNumId="3" w15:restartNumberingAfterBreak="0">
    <w:nsid w:val="6F560C8E"/>
    <w:multiLevelType w:val="hybridMultilevel"/>
    <w:tmpl w:val="AB240762"/>
    <w:lvl w:ilvl="0" w:tplc="9B7A195C">
      <w:numFmt w:val="bullet"/>
      <w:lvlText w:val=""/>
      <w:lvlJc w:val="left"/>
      <w:pPr>
        <w:ind w:left="773" w:hanging="360"/>
      </w:pPr>
      <w:rPr>
        <w:rFonts w:ascii="Symbol" w:eastAsia="Symbol" w:hAnsi="Symbol" w:cs="Symbol" w:hint="default"/>
        <w:b w:val="0"/>
        <w:bCs w:val="0"/>
        <w:i w:val="0"/>
        <w:iCs w:val="0"/>
        <w:spacing w:val="0"/>
        <w:w w:val="100"/>
        <w:sz w:val="22"/>
        <w:szCs w:val="22"/>
        <w:lang w:val="es-ES" w:eastAsia="en-US" w:bidi="ar-SA"/>
      </w:rPr>
    </w:lvl>
    <w:lvl w:ilvl="1" w:tplc="54361548">
      <w:numFmt w:val="bullet"/>
      <w:lvlText w:val="•"/>
      <w:lvlJc w:val="left"/>
      <w:pPr>
        <w:ind w:left="1710" w:hanging="360"/>
      </w:pPr>
      <w:rPr>
        <w:rFonts w:hint="default"/>
        <w:lang w:val="es-ES" w:eastAsia="en-US" w:bidi="ar-SA"/>
      </w:rPr>
    </w:lvl>
    <w:lvl w:ilvl="2" w:tplc="B6AC5BB0">
      <w:numFmt w:val="bullet"/>
      <w:lvlText w:val="•"/>
      <w:lvlJc w:val="left"/>
      <w:pPr>
        <w:ind w:left="2640" w:hanging="360"/>
      </w:pPr>
      <w:rPr>
        <w:rFonts w:hint="default"/>
        <w:lang w:val="es-ES" w:eastAsia="en-US" w:bidi="ar-SA"/>
      </w:rPr>
    </w:lvl>
    <w:lvl w:ilvl="3" w:tplc="C730FF4C">
      <w:numFmt w:val="bullet"/>
      <w:lvlText w:val="•"/>
      <w:lvlJc w:val="left"/>
      <w:pPr>
        <w:ind w:left="3570" w:hanging="360"/>
      </w:pPr>
      <w:rPr>
        <w:rFonts w:hint="default"/>
        <w:lang w:val="es-ES" w:eastAsia="en-US" w:bidi="ar-SA"/>
      </w:rPr>
    </w:lvl>
    <w:lvl w:ilvl="4" w:tplc="B46C4736">
      <w:numFmt w:val="bullet"/>
      <w:lvlText w:val="•"/>
      <w:lvlJc w:val="left"/>
      <w:pPr>
        <w:ind w:left="4500" w:hanging="360"/>
      </w:pPr>
      <w:rPr>
        <w:rFonts w:hint="default"/>
        <w:lang w:val="es-ES" w:eastAsia="en-US" w:bidi="ar-SA"/>
      </w:rPr>
    </w:lvl>
    <w:lvl w:ilvl="5" w:tplc="6D82817A">
      <w:numFmt w:val="bullet"/>
      <w:lvlText w:val="•"/>
      <w:lvlJc w:val="left"/>
      <w:pPr>
        <w:ind w:left="5430" w:hanging="360"/>
      </w:pPr>
      <w:rPr>
        <w:rFonts w:hint="default"/>
        <w:lang w:val="es-ES" w:eastAsia="en-US" w:bidi="ar-SA"/>
      </w:rPr>
    </w:lvl>
    <w:lvl w:ilvl="6" w:tplc="A9ACB242">
      <w:numFmt w:val="bullet"/>
      <w:lvlText w:val="•"/>
      <w:lvlJc w:val="left"/>
      <w:pPr>
        <w:ind w:left="6360" w:hanging="360"/>
      </w:pPr>
      <w:rPr>
        <w:rFonts w:hint="default"/>
        <w:lang w:val="es-ES" w:eastAsia="en-US" w:bidi="ar-SA"/>
      </w:rPr>
    </w:lvl>
    <w:lvl w:ilvl="7" w:tplc="0598E25E">
      <w:numFmt w:val="bullet"/>
      <w:lvlText w:val="•"/>
      <w:lvlJc w:val="left"/>
      <w:pPr>
        <w:ind w:left="7290" w:hanging="360"/>
      </w:pPr>
      <w:rPr>
        <w:rFonts w:hint="default"/>
        <w:lang w:val="es-ES" w:eastAsia="en-US" w:bidi="ar-SA"/>
      </w:rPr>
    </w:lvl>
    <w:lvl w:ilvl="8" w:tplc="CD0E0CF0">
      <w:numFmt w:val="bullet"/>
      <w:lvlText w:val="•"/>
      <w:lvlJc w:val="left"/>
      <w:pPr>
        <w:ind w:left="8220" w:hanging="360"/>
      </w:pPr>
      <w:rPr>
        <w:rFonts w:hint="default"/>
        <w:lang w:val="es-ES" w:eastAsia="en-US" w:bidi="ar-SA"/>
      </w:rPr>
    </w:lvl>
  </w:abstractNum>
  <w:num w:numId="1" w16cid:durableId="1100487986">
    <w:abstractNumId w:val="2"/>
  </w:num>
  <w:num w:numId="2" w16cid:durableId="1701053643">
    <w:abstractNumId w:val="0"/>
  </w:num>
  <w:num w:numId="3" w16cid:durableId="2008820832">
    <w:abstractNumId w:val="1"/>
  </w:num>
  <w:num w:numId="4" w16cid:durableId="246304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4BF"/>
    <w:rsid w:val="000B44F3"/>
    <w:rsid w:val="001449D2"/>
    <w:rsid w:val="0017054E"/>
    <w:rsid w:val="0017456D"/>
    <w:rsid w:val="001C6858"/>
    <w:rsid w:val="002147AD"/>
    <w:rsid w:val="00255128"/>
    <w:rsid w:val="002A0598"/>
    <w:rsid w:val="00333266"/>
    <w:rsid w:val="003362F4"/>
    <w:rsid w:val="003C6B60"/>
    <w:rsid w:val="003C77A4"/>
    <w:rsid w:val="00404C9E"/>
    <w:rsid w:val="00433A1B"/>
    <w:rsid w:val="0049355E"/>
    <w:rsid w:val="004F3DA6"/>
    <w:rsid w:val="005056CE"/>
    <w:rsid w:val="00555D6D"/>
    <w:rsid w:val="00557A78"/>
    <w:rsid w:val="00560FA0"/>
    <w:rsid w:val="00591749"/>
    <w:rsid w:val="005C5234"/>
    <w:rsid w:val="005D263A"/>
    <w:rsid w:val="00700885"/>
    <w:rsid w:val="00733D0C"/>
    <w:rsid w:val="007B5401"/>
    <w:rsid w:val="00882125"/>
    <w:rsid w:val="008A49AE"/>
    <w:rsid w:val="008C33FA"/>
    <w:rsid w:val="00956B6A"/>
    <w:rsid w:val="00A21E3D"/>
    <w:rsid w:val="00A2523A"/>
    <w:rsid w:val="00AC3D50"/>
    <w:rsid w:val="00B50A7C"/>
    <w:rsid w:val="00DD4300"/>
    <w:rsid w:val="00F224BF"/>
    <w:rsid w:val="00F701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44A94"/>
  <w15:chartTrackingRefBased/>
  <w15:docId w15:val="{E917F431-9C97-4CFC-B1E5-A03193FA3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9AE"/>
    <w:pPr>
      <w:spacing w:after="0" w:line="240" w:lineRule="auto"/>
    </w:pPr>
    <w:rPr>
      <w:rFonts w:ascii="Times New Roman" w:eastAsia="Times New Roman" w:hAnsi="Times New Roman" w:cs="Times New Roman"/>
      <w:kern w:val="0"/>
      <w:sz w:val="20"/>
      <w:szCs w:val="20"/>
      <w:lang w:val="es-ES_tradnl" w:eastAsia="es-ES"/>
      <w14:ligatures w14:val="none"/>
    </w:rPr>
  </w:style>
  <w:style w:type="paragraph" w:styleId="Ttulo1">
    <w:name w:val="heading 1"/>
    <w:basedOn w:val="Normal"/>
    <w:next w:val="Normal"/>
    <w:link w:val="Ttulo1Car"/>
    <w:uiPriority w:val="9"/>
    <w:qFormat/>
    <w:rsid w:val="00F224B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s-ES" w:eastAsia="en-US"/>
      <w14:ligatures w14:val="standardContextual"/>
    </w:rPr>
  </w:style>
  <w:style w:type="paragraph" w:styleId="Ttulo2">
    <w:name w:val="heading 2"/>
    <w:basedOn w:val="Normal"/>
    <w:next w:val="Normal"/>
    <w:link w:val="Ttulo2Car"/>
    <w:uiPriority w:val="9"/>
    <w:semiHidden/>
    <w:unhideWhenUsed/>
    <w:qFormat/>
    <w:rsid w:val="00F224B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s-ES" w:eastAsia="en-US"/>
      <w14:ligatures w14:val="standardContextual"/>
    </w:rPr>
  </w:style>
  <w:style w:type="paragraph" w:styleId="Ttulo3">
    <w:name w:val="heading 3"/>
    <w:basedOn w:val="Normal"/>
    <w:next w:val="Normal"/>
    <w:link w:val="Ttulo3Car"/>
    <w:uiPriority w:val="9"/>
    <w:semiHidden/>
    <w:unhideWhenUsed/>
    <w:qFormat/>
    <w:rsid w:val="00F224B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s-ES" w:eastAsia="en-US"/>
      <w14:ligatures w14:val="standardContextual"/>
    </w:rPr>
  </w:style>
  <w:style w:type="paragraph" w:styleId="Ttulo4">
    <w:name w:val="heading 4"/>
    <w:basedOn w:val="Normal"/>
    <w:next w:val="Normal"/>
    <w:link w:val="Ttulo4Car"/>
    <w:uiPriority w:val="9"/>
    <w:semiHidden/>
    <w:unhideWhenUsed/>
    <w:qFormat/>
    <w:rsid w:val="00F224BF"/>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s-ES" w:eastAsia="en-US"/>
      <w14:ligatures w14:val="standardContextual"/>
    </w:rPr>
  </w:style>
  <w:style w:type="paragraph" w:styleId="Ttulo5">
    <w:name w:val="heading 5"/>
    <w:basedOn w:val="Normal"/>
    <w:next w:val="Normal"/>
    <w:link w:val="Ttulo5Car"/>
    <w:uiPriority w:val="9"/>
    <w:semiHidden/>
    <w:unhideWhenUsed/>
    <w:qFormat/>
    <w:rsid w:val="00F224BF"/>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es-ES" w:eastAsia="en-US"/>
      <w14:ligatures w14:val="standardContextual"/>
    </w:rPr>
  </w:style>
  <w:style w:type="paragraph" w:styleId="Ttulo6">
    <w:name w:val="heading 6"/>
    <w:basedOn w:val="Normal"/>
    <w:next w:val="Normal"/>
    <w:link w:val="Ttulo6Car"/>
    <w:uiPriority w:val="9"/>
    <w:semiHidden/>
    <w:unhideWhenUsed/>
    <w:qFormat/>
    <w:rsid w:val="00F224BF"/>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Ttulo7">
    <w:name w:val="heading 7"/>
    <w:basedOn w:val="Normal"/>
    <w:next w:val="Normal"/>
    <w:link w:val="Ttulo7Car"/>
    <w:uiPriority w:val="9"/>
    <w:semiHidden/>
    <w:unhideWhenUsed/>
    <w:qFormat/>
    <w:rsid w:val="00F224BF"/>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Ttulo8">
    <w:name w:val="heading 8"/>
    <w:basedOn w:val="Normal"/>
    <w:next w:val="Normal"/>
    <w:link w:val="Ttulo8Car"/>
    <w:uiPriority w:val="9"/>
    <w:semiHidden/>
    <w:unhideWhenUsed/>
    <w:qFormat/>
    <w:rsid w:val="00F224BF"/>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Ttulo9">
    <w:name w:val="heading 9"/>
    <w:basedOn w:val="Normal"/>
    <w:next w:val="Normal"/>
    <w:link w:val="Ttulo9Car"/>
    <w:uiPriority w:val="9"/>
    <w:semiHidden/>
    <w:unhideWhenUsed/>
    <w:qFormat/>
    <w:rsid w:val="00F224BF"/>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224B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F224B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F224B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F224B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F224B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F224B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224B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224B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224BF"/>
    <w:rPr>
      <w:rFonts w:eastAsiaTheme="majorEastAsia" w:cstheme="majorBidi"/>
      <w:color w:val="272727" w:themeColor="text1" w:themeTint="D8"/>
    </w:rPr>
  </w:style>
  <w:style w:type="paragraph" w:styleId="Ttulo">
    <w:name w:val="Title"/>
    <w:basedOn w:val="Normal"/>
    <w:next w:val="Normal"/>
    <w:link w:val="TtuloCar"/>
    <w:uiPriority w:val="10"/>
    <w:qFormat/>
    <w:rsid w:val="00F224BF"/>
    <w:pPr>
      <w:spacing w:after="80"/>
      <w:contextualSpacing/>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tuloCar">
    <w:name w:val="Título Car"/>
    <w:basedOn w:val="Fuentedeprrafopredeter"/>
    <w:link w:val="Ttulo"/>
    <w:uiPriority w:val="10"/>
    <w:rsid w:val="00F224B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224B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tuloCar">
    <w:name w:val="Subtítulo Car"/>
    <w:basedOn w:val="Fuentedeprrafopredeter"/>
    <w:link w:val="Subttulo"/>
    <w:uiPriority w:val="11"/>
    <w:rsid w:val="00F224B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224BF"/>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CitaCar">
    <w:name w:val="Cita Car"/>
    <w:basedOn w:val="Fuentedeprrafopredeter"/>
    <w:link w:val="Cita"/>
    <w:uiPriority w:val="29"/>
    <w:rsid w:val="00F224BF"/>
    <w:rPr>
      <w:i/>
      <w:iCs/>
      <w:color w:val="404040" w:themeColor="text1" w:themeTint="BF"/>
    </w:rPr>
  </w:style>
  <w:style w:type="paragraph" w:styleId="Prrafodelista">
    <w:name w:val="List Paragraph"/>
    <w:basedOn w:val="Normal"/>
    <w:uiPriority w:val="1"/>
    <w:qFormat/>
    <w:rsid w:val="00F224BF"/>
    <w:pPr>
      <w:spacing w:after="160" w:line="278" w:lineRule="auto"/>
      <w:ind w:left="720"/>
      <w:contextualSpacing/>
    </w:pPr>
    <w:rPr>
      <w:rFonts w:asciiTheme="minorHAnsi" w:eastAsiaTheme="minorHAnsi" w:hAnsiTheme="minorHAnsi" w:cstheme="minorBidi"/>
      <w:kern w:val="2"/>
      <w:sz w:val="24"/>
      <w:szCs w:val="24"/>
      <w:lang w:val="es-ES" w:eastAsia="en-US"/>
      <w14:ligatures w14:val="standardContextual"/>
    </w:rPr>
  </w:style>
  <w:style w:type="character" w:styleId="nfasisintenso">
    <w:name w:val="Intense Emphasis"/>
    <w:basedOn w:val="Fuentedeprrafopredeter"/>
    <w:uiPriority w:val="21"/>
    <w:qFormat/>
    <w:rsid w:val="00F224BF"/>
    <w:rPr>
      <w:i/>
      <w:iCs/>
      <w:color w:val="2F5496" w:themeColor="accent1" w:themeShade="BF"/>
    </w:rPr>
  </w:style>
  <w:style w:type="paragraph" w:styleId="Citadestacada">
    <w:name w:val="Intense Quote"/>
    <w:basedOn w:val="Normal"/>
    <w:next w:val="Normal"/>
    <w:link w:val="CitadestacadaCar"/>
    <w:uiPriority w:val="30"/>
    <w:qFormat/>
    <w:rsid w:val="00F224B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s-ES" w:eastAsia="en-US"/>
      <w14:ligatures w14:val="standardContextual"/>
    </w:rPr>
  </w:style>
  <w:style w:type="character" w:customStyle="1" w:styleId="CitadestacadaCar">
    <w:name w:val="Cita destacada Car"/>
    <w:basedOn w:val="Fuentedeprrafopredeter"/>
    <w:link w:val="Citadestacada"/>
    <w:uiPriority w:val="30"/>
    <w:rsid w:val="00F224BF"/>
    <w:rPr>
      <w:i/>
      <w:iCs/>
      <w:color w:val="2F5496" w:themeColor="accent1" w:themeShade="BF"/>
    </w:rPr>
  </w:style>
  <w:style w:type="character" w:styleId="Referenciaintensa">
    <w:name w:val="Intense Reference"/>
    <w:basedOn w:val="Fuentedeprrafopredeter"/>
    <w:uiPriority w:val="32"/>
    <w:qFormat/>
    <w:rsid w:val="00F224BF"/>
    <w:rPr>
      <w:b/>
      <w:bCs/>
      <w:smallCaps/>
      <w:color w:val="2F5496" w:themeColor="accent1" w:themeShade="BF"/>
      <w:spacing w:val="5"/>
    </w:rPr>
  </w:style>
  <w:style w:type="paragraph" w:styleId="Encabezado">
    <w:name w:val="header"/>
    <w:basedOn w:val="Normal"/>
    <w:link w:val="EncabezadoCar"/>
    <w:uiPriority w:val="99"/>
    <w:unhideWhenUsed/>
    <w:rsid w:val="008A49AE"/>
    <w:pPr>
      <w:tabs>
        <w:tab w:val="center" w:pos="4419"/>
        <w:tab w:val="right" w:pos="8838"/>
      </w:tabs>
    </w:pPr>
  </w:style>
  <w:style w:type="character" w:customStyle="1" w:styleId="EncabezadoCar">
    <w:name w:val="Encabezado Car"/>
    <w:basedOn w:val="Fuentedeprrafopredeter"/>
    <w:link w:val="Encabezado"/>
    <w:uiPriority w:val="99"/>
    <w:rsid w:val="008A49AE"/>
    <w:rPr>
      <w:rFonts w:ascii="Times New Roman" w:eastAsia="Times New Roman" w:hAnsi="Times New Roman" w:cs="Times New Roman"/>
      <w:kern w:val="0"/>
      <w:sz w:val="20"/>
      <w:szCs w:val="20"/>
      <w:lang w:val="es-ES_tradnl" w:eastAsia="es-ES"/>
      <w14:ligatures w14:val="none"/>
    </w:rPr>
  </w:style>
  <w:style w:type="paragraph" w:styleId="Piedepgina">
    <w:name w:val="footer"/>
    <w:basedOn w:val="Normal"/>
    <w:link w:val="PiedepginaCar"/>
    <w:uiPriority w:val="99"/>
    <w:unhideWhenUsed/>
    <w:rsid w:val="008A49AE"/>
    <w:pPr>
      <w:tabs>
        <w:tab w:val="center" w:pos="4419"/>
        <w:tab w:val="right" w:pos="8838"/>
      </w:tabs>
    </w:pPr>
  </w:style>
  <w:style w:type="character" w:customStyle="1" w:styleId="PiedepginaCar">
    <w:name w:val="Pie de página Car"/>
    <w:basedOn w:val="Fuentedeprrafopredeter"/>
    <w:link w:val="Piedepgina"/>
    <w:uiPriority w:val="99"/>
    <w:rsid w:val="008A49AE"/>
    <w:rPr>
      <w:rFonts w:ascii="Times New Roman" w:eastAsia="Times New Roman" w:hAnsi="Times New Roman" w:cs="Times New Roman"/>
      <w:kern w:val="0"/>
      <w:sz w:val="20"/>
      <w:szCs w:val="20"/>
      <w:lang w:val="es-ES_tradnl" w:eastAsia="es-ES"/>
      <w14:ligatures w14:val="none"/>
    </w:rPr>
  </w:style>
  <w:style w:type="paragraph" w:customStyle="1" w:styleId="TableParagraph">
    <w:name w:val="Table Paragraph"/>
    <w:basedOn w:val="Normal"/>
    <w:uiPriority w:val="1"/>
    <w:qFormat/>
    <w:rsid w:val="008A49AE"/>
    <w:pPr>
      <w:widowControl w:val="0"/>
      <w:autoSpaceDE w:val="0"/>
      <w:autoSpaceDN w:val="0"/>
      <w:ind w:left="75"/>
    </w:pPr>
    <w:rPr>
      <w:rFonts w:ascii="Arial" w:eastAsia="Arial" w:hAnsi="Arial" w:cs="Arial"/>
      <w:sz w:val="22"/>
      <w:szCs w:val="22"/>
      <w:lang w:val="es-ES" w:eastAsia="en-US"/>
    </w:rPr>
  </w:style>
  <w:style w:type="paragraph" w:styleId="Sinespaciado">
    <w:name w:val="No Spacing"/>
    <w:uiPriority w:val="1"/>
    <w:qFormat/>
    <w:rsid w:val="00560FA0"/>
    <w:pPr>
      <w:spacing w:after="0" w:line="240" w:lineRule="auto"/>
    </w:pPr>
    <w:rPr>
      <w:kern w:val="0"/>
      <w:sz w:val="22"/>
      <w:szCs w:val="22"/>
      <w:lang w:val="en-US"/>
      <w14:ligatures w14:val="none"/>
    </w:rPr>
  </w:style>
  <w:style w:type="paragraph" w:styleId="Textoindependiente">
    <w:name w:val="Body Text"/>
    <w:basedOn w:val="Normal"/>
    <w:link w:val="TextoindependienteCar"/>
    <w:uiPriority w:val="1"/>
    <w:qFormat/>
    <w:rsid w:val="00B50A7C"/>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B50A7C"/>
    <w:rPr>
      <w:rFonts w:ascii="Arial MT" w:eastAsia="Arial MT" w:hAnsi="Arial MT" w:cs="Arial MT"/>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sucre-cauca.gov.co/" TargetMode="External"/><Relationship Id="rId1" Type="http://schemas.openxmlformats.org/officeDocument/2006/relationships/hyperlink" Target="mailto:alcaldia@sucre-cauca.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5</Pages>
  <Words>1569</Words>
  <Characters>8635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 Packard</dc:creator>
  <cp:keywords/>
  <dc:description/>
  <cp:lastModifiedBy>Hewlett Packard</cp:lastModifiedBy>
  <cp:revision>30</cp:revision>
  <dcterms:created xsi:type="dcterms:W3CDTF">2026-01-28T00:04:00Z</dcterms:created>
  <dcterms:modified xsi:type="dcterms:W3CDTF">2026-01-30T21:39:00Z</dcterms:modified>
</cp:coreProperties>
</file>